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301406</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Athens</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G</w:t>
      </w:r>
      <w:r>
        <w:rPr>
          <w:rFonts w:hint="eastAsia" w:ascii="Arial" w:hAnsi="Arial" w:eastAsia="MS Mincho" w:cs="Arial"/>
          <w:b/>
          <w:sz w:val="24"/>
          <w:szCs w:val="24"/>
          <w:highlight w:val="none"/>
          <w:lang w:eastAsia="en-US"/>
        </w:rPr>
        <w:t>r</w:t>
      </w:r>
      <w:r>
        <w:rPr>
          <w:rFonts w:hint="eastAsia" w:ascii="Arial" w:hAnsi="Arial" w:eastAsia="宋体" w:cs="Arial"/>
          <w:b/>
          <w:sz w:val="24"/>
          <w:szCs w:val="24"/>
          <w:highlight w:val="none"/>
          <w:lang w:val="en-US" w:eastAsia="zh-CN"/>
        </w:rPr>
        <w:t>ee</w:t>
      </w:r>
      <w:r>
        <w:rPr>
          <w:rFonts w:hint="eastAsia" w:ascii="Arial" w:hAnsi="Arial" w:eastAsia="MS Mincho" w:cs="Arial"/>
          <w:b/>
          <w:sz w:val="24"/>
          <w:szCs w:val="24"/>
          <w:highlight w:val="none"/>
          <w:lang w:eastAsia="en-US"/>
        </w:rPr>
        <w:t>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27 Feb </w:t>
      </w:r>
      <w:r>
        <w:rPr>
          <w:rFonts w:ascii="Arial" w:hAnsi="Arial" w:cs="Arial"/>
          <w:b/>
          <w:bCs/>
          <w:sz w:val="24"/>
          <w:szCs w:val="24"/>
        </w:rPr>
        <w:t>–</w:t>
      </w:r>
      <w:r>
        <w:rPr>
          <w:rFonts w:hint="eastAsia" w:ascii="Arial" w:hAnsi="Arial" w:eastAsia="宋体" w:cs="Arial"/>
          <w:b/>
          <w:bCs/>
          <w:sz w:val="24"/>
          <w:szCs w:val="24"/>
          <w:lang w:val="en-US" w:eastAsia="zh-CN"/>
        </w:rPr>
        <w:t xml:space="preserve"> 3</w:t>
      </w:r>
      <w:r>
        <w:rPr>
          <w:rFonts w:ascii="Arial" w:hAnsi="Arial" w:cs="Arial"/>
          <w:b/>
          <w:bCs/>
          <w:sz w:val="24"/>
          <w:szCs w:val="24"/>
        </w:rPr>
        <w:t xml:space="preserve"> </w:t>
      </w:r>
      <w:r>
        <w:rPr>
          <w:rFonts w:hint="eastAsia" w:ascii="Arial" w:hAnsi="Arial" w:eastAsia="宋体" w:cs="Arial"/>
          <w:b/>
          <w:bCs/>
          <w:sz w:val="24"/>
          <w:szCs w:val="24"/>
          <w:lang w:val="en-US" w:eastAsia="zh-CN"/>
        </w:rPr>
        <w:t>Mar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C</w:t>
      </w:r>
      <w:bookmarkStart w:id="1" w:name="_GoBack"/>
      <w:bookmarkEnd w:id="1"/>
      <w:r>
        <w:rPr>
          <w:rFonts w:hint="eastAsia" w:eastAsia="宋体"/>
          <w:color w:val="auto"/>
          <w:sz w:val="24"/>
          <w:lang w:val="en-US" w:eastAsia="zh-CN"/>
        </w:rPr>
        <w:t xml:space="preserve">ase 1 RRM requirements </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9.10.2.2</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 xml:space="preserve">In RAN plenary 97 meeting, a revised WID was approved in [1] for Rel-18 </w:t>
      </w:r>
      <w:r>
        <w:rPr>
          <w:rFonts w:hint="eastAsia"/>
          <w:lang w:val="en-US" w:eastAsia="zh-CN"/>
        </w:rPr>
        <w:t xml:space="preserve">to identify further enhancement on NR and MR-DC Measurement Gaps and Measurements without Gaps </w:t>
      </w:r>
      <w:r>
        <w:rPr>
          <w:rFonts w:hint="eastAsia" w:eastAsia="宋体"/>
          <w:color w:val="auto"/>
          <w:sz w:val="20"/>
          <w:szCs w:val="20"/>
          <w:lang w:val="en-US" w:eastAsia="zh-CN"/>
        </w:rPr>
        <w:t>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5"/>
              </w:numPr>
              <w:kinsoku/>
              <w:wordWrap/>
              <w:overflowPunct/>
              <w:topLinePunct w:val="0"/>
              <w:autoSpaceDE/>
              <w:autoSpaceDN/>
              <w:bidi w:val="0"/>
              <w:adjustRightInd/>
              <w:snapToGrid/>
              <w:ind w:left="717" w:leftChars="0"/>
              <w:textAlignment w:val="auto"/>
              <w:rPr>
                <w:rFonts w:eastAsia="Batang"/>
                <w:lang w:val="en-US"/>
              </w:rPr>
            </w:pPr>
            <w:r>
              <w:rPr>
                <w:rFonts w:eastAsia="Batang"/>
                <w:lang w:val="en-US"/>
              </w:rPr>
              <w:t xml:space="preserve">Enhancements of pre-configured MGs, multiple concurrent MGs and NCSG </w:t>
            </w:r>
          </w:p>
          <w:p>
            <w:pPr>
              <w:keepNext w:val="0"/>
              <w:keepLines w:val="0"/>
              <w:pageBreakBefore w:val="0"/>
              <w:widowControl/>
              <w:numPr>
                <w:ilvl w:val="1"/>
                <w:numId w:val="6"/>
              </w:numPr>
              <w:kinsoku/>
              <w:wordWrap/>
              <w:overflowPunct/>
              <w:topLinePunct w:val="0"/>
              <w:autoSpaceDE/>
              <w:autoSpaceDN/>
              <w:bidi w:val="0"/>
              <w:adjustRightInd/>
              <w:snapToGrid/>
              <w:ind w:hanging="363"/>
              <w:textAlignment w:val="auto"/>
              <w:rPr>
                <w:lang w:eastAsia="zh-TW"/>
              </w:rPr>
            </w:pPr>
            <w:bookmarkStart w:id="0" w:name="_Hlk114141673"/>
            <w:r>
              <w:rPr>
                <w:lang w:eastAsia="zh-TW"/>
              </w:rPr>
              <w:t>Define RRM requirements for UEs configured with a combination of pre-configured MGs, and/or concurrent MGs and/or NCSG [RAN4]</w:t>
            </w:r>
          </w:p>
          <w:bookmarkEnd w:id="0"/>
          <w:p>
            <w:pPr>
              <w:keepNext w:val="0"/>
              <w:keepLines w:val="0"/>
              <w:pageBreakBefore w:val="0"/>
              <w:widowControl/>
              <w:numPr>
                <w:ilvl w:val="2"/>
                <w:numId w:val="7"/>
              </w:numPr>
              <w:kinsoku/>
              <w:wordWrap/>
              <w:overflowPunct/>
              <w:topLinePunct w:val="0"/>
              <w:autoSpaceDE/>
              <w:autoSpaceDN/>
              <w:bidi w:val="0"/>
              <w:adjustRightInd/>
              <w:snapToGrid/>
              <w:ind w:hanging="363"/>
              <w:textAlignment w:val="auto"/>
              <w:rPr>
                <w:lang w:eastAsia="zh-TW"/>
              </w:rPr>
            </w:pPr>
            <w:r>
              <w:rPr>
                <w:lang w:eastAsia="zh-TW"/>
              </w:rPr>
              <w:t>Prioritize at least joint requirements for UE configured with</w:t>
            </w:r>
          </w:p>
          <w:p>
            <w:pPr>
              <w:keepNext w:val="0"/>
              <w:keepLines w:val="0"/>
              <w:pageBreakBefore w:val="0"/>
              <w:widowControl/>
              <w:numPr>
                <w:ilvl w:val="3"/>
                <w:numId w:val="7"/>
              </w:numPr>
              <w:kinsoku/>
              <w:wordWrap/>
              <w:overflowPunct/>
              <w:topLinePunct w:val="0"/>
              <w:autoSpaceDE/>
              <w:autoSpaceDN/>
              <w:bidi w:val="0"/>
              <w:adjustRightInd/>
              <w:snapToGrid/>
              <w:ind w:hanging="363"/>
              <w:textAlignment w:val="auto"/>
              <w:rPr>
                <w:lang w:eastAsia="zh-TW"/>
              </w:rPr>
            </w:pPr>
            <w:r>
              <w:rPr>
                <w:lang w:eastAsia="zh-TW"/>
              </w:rPr>
              <w:t xml:space="preserve">Case 1: Pre-configured MG(s) and concurrent MG(s) (i.e., </w:t>
            </w:r>
            <w:r>
              <w:t>the network has provided UE with multiple measurement gap patterns where at least one gap pattern is a Pre-configured MG</w:t>
            </w:r>
            <w:r>
              <w:rPr>
                <w:lang w:eastAsia="zh-TW"/>
              </w:rPr>
              <w:t>)</w:t>
            </w:r>
          </w:p>
          <w:p>
            <w:pPr>
              <w:keepNext w:val="0"/>
              <w:keepLines w:val="0"/>
              <w:pageBreakBefore w:val="0"/>
              <w:widowControl/>
              <w:numPr>
                <w:ilvl w:val="3"/>
                <w:numId w:val="7"/>
              </w:numPr>
              <w:kinsoku/>
              <w:wordWrap/>
              <w:overflowPunct/>
              <w:topLinePunct w:val="0"/>
              <w:autoSpaceDE/>
              <w:autoSpaceDN/>
              <w:bidi w:val="0"/>
              <w:adjustRightInd/>
              <w:snapToGrid/>
              <w:ind w:hanging="363"/>
              <w:textAlignment w:val="auto"/>
              <w:rPr>
                <w:lang w:eastAsia="zh-TW"/>
              </w:rPr>
            </w:pPr>
            <w:r>
              <w:rPr>
                <w:lang w:eastAsia="zh-TW"/>
              </w:rPr>
              <w:t xml:space="preserve">Case 2: NCSG and concurrent MG(s) (i.e., </w:t>
            </w:r>
            <w:r>
              <w:t>the network has provided UE with multiple measurement gap patterns where at least one gap pattern is a NCSG</w:t>
            </w:r>
            <w:r>
              <w:rPr>
                <w:lang w:eastAsia="zh-TW"/>
              </w:rPr>
              <w:t>)</w:t>
            </w:r>
          </w:p>
          <w:p>
            <w:pPr>
              <w:keepNext w:val="0"/>
              <w:keepLines w:val="0"/>
              <w:pageBreakBefore w:val="0"/>
              <w:widowControl/>
              <w:numPr>
                <w:ilvl w:val="2"/>
                <w:numId w:val="7"/>
              </w:numPr>
              <w:kinsoku/>
              <w:wordWrap/>
              <w:overflowPunct/>
              <w:topLinePunct w:val="0"/>
              <w:autoSpaceDE/>
              <w:autoSpaceDN/>
              <w:bidi w:val="0"/>
              <w:adjustRightInd/>
              <w:snapToGrid/>
              <w:ind w:hanging="363"/>
              <w:textAlignment w:val="auto"/>
              <w:rPr>
                <w:lang w:eastAsia="zh-TW"/>
              </w:rPr>
            </w:pPr>
            <w:r>
              <w:rPr>
                <w:rFonts w:hint="eastAsia"/>
                <w:lang w:eastAsia="zh-TW"/>
              </w:rPr>
              <w:t>N</w:t>
            </w:r>
            <w:r>
              <w:rPr>
                <w:lang w:eastAsia="zh-TW"/>
              </w:rPr>
              <w:t xml:space="preserve">ote 1: </w:t>
            </w:r>
            <w:r>
              <w:t xml:space="preserve">Gaps that are configured for NTN are precluded in </w:t>
            </w:r>
            <w:r>
              <w:rPr>
                <w:u w:val="none"/>
              </w:rPr>
              <w:t>Case 1 and Case 2</w:t>
            </w:r>
          </w:p>
          <w:p>
            <w:pPr>
              <w:keepNext w:val="0"/>
              <w:keepLines w:val="0"/>
              <w:pageBreakBefore w:val="0"/>
              <w:widowControl/>
              <w:numPr>
                <w:ilvl w:val="2"/>
                <w:numId w:val="7"/>
              </w:numPr>
              <w:kinsoku/>
              <w:wordWrap/>
              <w:overflowPunct/>
              <w:topLinePunct w:val="0"/>
              <w:autoSpaceDE/>
              <w:autoSpaceDN/>
              <w:bidi w:val="0"/>
              <w:adjustRightInd/>
              <w:snapToGrid/>
              <w:ind w:hanging="363"/>
              <w:textAlignment w:val="auto"/>
              <w:rPr>
                <w:lang w:eastAsia="zh-TW"/>
              </w:rPr>
            </w:pPr>
            <w:r>
              <w:rPr>
                <w:rFonts w:hint="eastAsia"/>
                <w:lang w:eastAsia="zh-TW"/>
              </w:rPr>
              <w:t>N</w:t>
            </w:r>
            <w:r>
              <w:rPr>
                <w:lang w:eastAsia="zh-TW"/>
              </w:rPr>
              <w:t xml:space="preserve">ote 2: </w:t>
            </w:r>
            <w:r>
              <w:t>The requirement discussions on the scenarios that NCSG is considered in Case 1 and that Pre-configured MG is considered in Case 2 will be started after RAN#99.</w:t>
            </w:r>
          </w:p>
          <w:p>
            <w:pPr>
              <w:keepNext w:val="0"/>
              <w:keepLines w:val="0"/>
              <w:pageBreakBefore w:val="0"/>
              <w:widowControl/>
              <w:numPr>
                <w:ilvl w:val="2"/>
                <w:numId w:val="7"/>
              </w:numPr>
              <w:kinsoku/>
              <w:wordWrap/>
              <w:overflowPunct/>
              <w:topLinePunct w:val="0"/>
              <w:autoSpaceDE/>
              <w:autoSpaceDN/>
              <w:bidi w:val="0"/>
              <w:adjustRightInd/>
              <w:snapToGrid/>
              <w:ind w:hanging="363"/>
              <w:textAlignment w:val="auto"/>
              <w:rPr>
                <w:lang w:eastAsia="zh-TW"/>
              </w:rPr>
            </w:pPr>
            <w:r>
              <w:rPr>
                <w:lang w:eastAsia="zh-TW"/>
              </w:rPr>
              <w:t>Note 3: Prioritization among other possible combinations of pre-configured MG, concurrent MG, NTN gaps and NCSG can be discussed after RAN#99</w:t>
            </w:r>
          </w:p>
          <w:p>
            <w:pPr>
              <w:keepNext w:val="0"/>
              <w:keepLines w:val="0"/>
              <w:pageBreakBefore w:val="0"/>
              <w:widowControl/>
              <w:numPr>
                <w:ilvl w:val="2"/>
                <w:numId w:val="7"/>
              </w:numPr>
              <w:kinsoku/>
              <w:wordWrap/>
              <w:overflowPunct/>
              <w:topLinePunct w:val="0"/>
              <w:autoSpaceDE/>
              <w:autoSpaceDN/>
              <w:bidi w:val="0"/>
              <w:adjustRightInd/>
              <w:snapToGrid/>
              <w:ind w:hanging="363"/>
              <w:textAlignment w:val="auto"/>
              <w:rPr>
                <w:rFonts w:hint="default" w:eastAsia="宋体"/>
                <w:color w:val="auto"/>
                <w:sz w:val="20"/>
                <w:szCs w:val="20"/>
                <w:vertAlign w:val="baseline"/>
                <w:lang w:val="en-US" w:eastAsia="zh-CN"/>
              </w:rPr>
            </w:pPr>
            <w:r>
              <w:rPr>
                <w:lang w:eastAsia="zh-TW"/>
              </w:rPr>
              <w:t>Note 4: This WID does not include any inter-working with MUSIM gaps</w:t>
            </w:r>
          </w:p>
        </w:tc>
      </w:tr>
    </w:tbl>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Based on the revised WID achieved in RAN plenary 97, it seems that the scenario for current stage is more clear, i.e. NTN MG is not considered in Case 1 and Case 2. NCSG is not considered in Case 1 before RAN#99, and pre-configured MG is not considered in Case 2 before RAN#99. Further more, it is clear that MUSIM gap is not considered in this WI.</w:t>
      </w:r>
    </w:p>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Around Case 1 in the WI, the following agreements were achieved in [2] during105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numPr>
                <w:ilvl w:val="0"/>
                <w:numId w:val="0"/>
              </w:numPr>
              <w:tabs>
                <w:tab w:val="left" w:pos="420"/>
              </w:tabs>
              <w:kinsoku/>
              <w:wordWrap/>
              <w:topLinePunct w:val="0"/>
              <w:bidi w:val="0"/>
              <w:snapToGrid/>
              <w:rPr>
                <w:rFonts w:hint="eastAsia"/>
                <w:lang w:val="en-US" w:eastAsia="ko-KR"/>
              </w:rPr>
            </w:pPr>
            <w:r>
              <w:rPr>
                <w:rFonts w:hint="eastAsia"/>
                <w:lang w:val="en-US" w:eastAsia="ko-KR"/>
              </w:rPr>
              <w:t xml:space="preserve">Issue </w:t>
            </w:r>
            <w:r>
              <w:rPr>
                <w:rFonts w:hint="eastAsia"/>
                <w:lang w:val="en-US" w:eastAsia="zh-CN"/>
              </w:rPr>
              <w:t>2</w:t>
            </w:r>
            <w:r>
              <w:rPr>
                <w:rFonts w:hint="eastAsia"/>
                <w:lang w:val="en-US" w:eastAsia="ko-KR"/>
              </w:rPr>
              <w:t>-1-1: [Case 1] Whether to consider Pre-MG + Pre-MG in an FR</w:t>
            </w:r>
          </w:p>
          <w:p>
            <w:pPr>
              <w:keepNext w:val="0"/>
              <w:keepLines w:val="0"/>
              <w:pageBreakBefore w:val="0"/>
              <w:kinsoku/>
              <w:wordWrap/>
              <w:topLinePunct w:val="0"/>
              <w:bidi w:val="0"/>
              <w:snapToGrid/>
              <w:ind w:left="200" w:leftChars="100"/>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keepNext w:val="0"/>
              <w:keepLines w:val="0"/>
              <w:pageBreakBefore w:val="0"/>
              <w:widowControl w:val="0"/>
              <w:numPr>
                <w:ilvl w:val="0"/>
                <w:numId w:val="8"/>
              </w:numPr>
              <w:kinsoku/>
              <w:wordWrap/>
              <w:overflowPunct/>
              <w:topLinePunct w:val="0"/>
              <w:autoSpaceDE/>
              <w:autoSpaceDN/>
              <w:bidi w:val="0"/>
              <w:adjustRightInd/>
              <w:snapToGrid/>
              <w:ind w:hanging="363"/>
              <w:textAlignment w:val="auto"/>
              <w:rPr>
                <w:lang w:eastAsia="zh-CN"/>
              </w:rPr>
            </w:pPr>
            <w:r>
              <w:t>Narrow down options to Option 1 and 1a.</w:t>
            </w:r>
          </w:p>
          <w:p>
            <w:pPr>
              <w:keepNext w:val="0"/>
              <w:keepLines w:val="0"/>
              <w:pageBreakBefore w:val="0"/>
              <w:widowControl w:val="0"/>
              <w:numPr>
                <w:ilvl w:val="1"/>
                <w:numId w:val="8"/>
              </w:numPr>
              <w:kinsoku/>
              <w:wordWrap/>
              <w:overflowPunct/>
              <w:topLinePunct w:val="0"/>
              <w:autoSpaceDE/>
              <w:autoSpaceDN/>
              <w:bidi w:val="0"/>
              <w:adjustRightInd/>
              <w:snapToGrid/>
              <w:ind w:hanging="363"/>
              <w:textAlignment w:val="auto"/>
              <w:rPr>
                <w:lang w:eastAsia="zh-CN"/>
              </w:rPr>
            </w:pPr>
            <w:r>
              <w:rPr>
                <w:szCs w:val="24"/>
                <w:lang w:eastAsia="zh-CN"/>
              </w:rPr>
              <w:t>Option 1: Yes</w:t>
            </w:r>
          </w:p>
          <w:p>
            <w:pPr>
              <w:pStyle w:val="29"/>
              <w:keepNext w:val="0"/>
              <w:keepLines w:val="0"/>
              <w:pageBreakBefore w:val="0"/>
              <w:widowControl w:val="0"/>
              <w:numPr>
                <w:ilvl w:val="1"/>
                <w:numId w:val="8"/>
              </w:numPr>
              <w:kinsoku/>
              <w:wordWrap/>
              <w:overflowPunct/>
              <w:topLinePunct w:val="0"/>
              <w:autoSpaceDE/>
              <w:autoSpaceDN/>
              <w:bidi w:val="0"/>
              <w:adjustRightInd/>
              <w:snapToGrid/>
              <w:ind w:hanging="363" w:firstLineChars="0"/>
              <w:textAlignment w:val="auto"/>
              <w:rPr>
                <w:rFonts w:hint="eastAsia" w:ascii="Times New Roman" w:hAnsi="Times New Roman" w:eastAsia="Times New Roman" w:cs="Times New Roman"/>
                <w:kern w:val="0"/>
                <w:sz w:val="20"/>
                <w:szCs w:val="24"/>
                <w:lang w:val="en-US" w:eastAsia="zh-CN" w:bidi="ar-SA"/>
              </w:rPr>
            </w:pPr>
            <w:r>
              <w:rPr>
                <w:rFonts w:ascii="Times New Roman" w:hAnsi="Times New Roman" w:eastAsia="Times New Roman" w:cs="Times New Roman"/>
                <w:kern w:val="0"/>
                <w:sz w:val="20"/>
                <w:szCs w:val="24"/>
                <w:lang w:val="en-US" w:eastAsia="zh-CN" w:bidi="ar-SA"/>
              </w:rPr>
              <w:t>Option 1a: Yes, with UE capability</w:t>
            </w:r>
          </w:p>
          <w:p>
            <w:pPr>
              <w:keepNext w:val="0"/>
              <w:keepLines w:val="0"/>
              <w:pageBreakBefore w:val="0"/>
              <w:numPr>
                <w:ilvl w:val="0"/>
                <w:numId w:val="0"/>
              </w:numPr>
              <w:tabs>
                <w:tab w:val="left" w:pos="420"/>
              </w:tabs>
              <w:kinsoku/>
              <w:wordWrap/>
              <w:topLinePunct w:val="0"/>
              <w:bidi w:val="0"/>
              <w:snapToGrid/>
              <w:rPr>
                <w:rFonts w:hint="eastAsia"/>
                <w:lang w:val="en-US" w:eastAsia="ko-KR"/>
              </w:rPr>
            </w:pPr>
            <w:r>
              <w:rPr>
                <w:rFonts w:hint="eastAsia"/>
                <w:lang w:val="en-US" w:eastAsia="ko-KR"/>
              </w:rPr>
              <w:t xml:space="preserve">Issue </w:t>
            </w:r>
            <w:r>
              <w:rPr>
                <w:rFonts w:hint="eastAsia"/>
                <w:lang w:val="en-US" w:eastAsia="zh-CN"/>
              </w:rPr>
              <w:t>2</w:t>
            </w:r>
            <w:r>
              <w:rPr>
                <w:rFonts w:hint="eastAsia"/>
                <w:lang w:val="en-US" w:eastAsia="ko-KR"/>
              </w:rPr>
              <w:t>-1-5: [Case 1] Whether to increase the max number of supported gaps</w:t>
            </w:r>
          </w:p>
          <w:p>
            <w:pPr>
              <w:keepNext w:val="0"/>
              <w:keepLines w:val="0"/>
              <w:pageBreakBefore w:val="0"/>
              <w:kinsoku/>
              <w:wordWrap/>
              <w:topLinePunct w:val="0"/>
              <w:bidi w:val="0"/>
              <w:snapToGrid/>
              <w:ind w:left="400" w:leftChars="0"/>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keepNext w:val="0"/>
              <w:keepLines w:val="0"/>
              <w:pageBreakBefore w:val="0"/>
              <w:numPr>
                <w:ilvl w:val="0"/>
                <w:numId w:val="8"/>
              </w:numPr>
              <w:kinsoku/>
              <w:wordWrap/>
              <w:topLinePunct w:val="0"/>
              <w:bidi w:val="0"/>
              <w:snapToGrid/>
              <w:rPr>
                <w:lang w:eastAsia="zh-CN"/>
              </w:rPr>
            </w:pPr>
            <w:r>
              <w:rPr>
                <w:rFonts w:eastAsia="PMingLiU"/>
                <w:lang w:eastAsia="zh-TW"/>
              </w:rPr>
              <w:t xml:space="preserve">Do not increase the max number of </w:t>
            </w:r>
            <w:r>
              <w:rPr>
                <w:b/>
              </w:rPr>
              <w:t>configured</w:t>
            </w:r>
            <w:r>
              <w:rPr>
                <w:bCs/>
              </w:rPr>
              <w:t xml:space="preserve"> </w:t>
            </w:r>
            <w:r>
              <w:rPr>
                <w:rFonts w:eastAsia="PMingLiU"/>
                <w:lang w:eastAsia="zh-TW"/>
              </w:rPr>
              <w:t>gaps for Case 1 (Pre-configured MG and multiple concurrent MGs) comparing to Rel-17 concurrent MG design</w:t>
            </w:r>
            <w:r>
              <w:t>.</w:t>
            </w:r>
          </w:p>
          <w:p>
            <w:pPr>
              <w:keepNext w:val="0"/>
              <w:keepLines w:val="0"/>
              <w:pageBreakBefore w:val="0"/>
              <w:numPr>
                <w:ilvl w:val="0"/>
                <w:numId w:val="0"/>
              </w:numPr>
              <w:tabs>
                <w:tab w:val="left" w:pos="420"/>
              </w:tabs>
              <w:kinsoku/>
              <w:wordWrap/>
              <w:topLinePunct w:val="0"/>
              <w:bidi w:val="0"/>
              <w:snapToGrid/>
              <w:rPr>
                <w:rFonts w:hint="eastAsia"/>
                <w:lang w:val="en-US" w:eastAsia="ko-KR"/>
              </w:rPr>
            </w:pPr>
            <w:r>
              <w:rPr>
                <w:rFonts w:hint="eastAsia"/>
                <w:lang w:val="en-US" w:eastAsia="ko-KR"/>
              </w:rPr>
              <w:t xml:space="preserve">Issue </w:t>
            </w:r>
            <w:r>
              <w:rPr>
                <w:rFonts w:hint="eastAsia"/>
                <w:lang w:val="en-US" w:eastAsia="zh-CN"/>
              </w:rPr>
              <w:t>2</w:t>
            </w:r>
            <w:r>
              <w:rPr>
                <w:rFonts w:hint="eastAsia"/>
                <w:lang w:val="en-US" w:eastAsia="ko-KR"/>
              </w:rPr>
              <w:t>-1-7: [Case 1] Detail measurement gaps combinations for Type-1 + Pre-MG</w:t>
            </w:r>
          </w:p>
          <w:p>
            <w:pPr>
              <w:keepNext w:val="0"/>
              <w:keepLines w:val="0"/>
              <w:pageBreakBefore w:val="0"/>
              <w:widowControl w:val="0"/>
              <w:kinsoku/>
              <w:wordWrap/>
              <w:overflowPunct/>
              <w:topLinePunct w:val="0"/>
              <w:autoSpaceDE/>
              <w:autoSpaceDN/>
              <w:bidi w:val="0"/>
              <w:adjustRightInd/>
              <w:snapToGrid/>
              <w:ind w:left="400" w:leftChars="0"/>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pStyle w:val="29"/>
              <w:keepNext w:val="0"/>
              <w:keepLines w:val="0"/>
              <w:pageBreakBefore w:val="0"/>
              <w:widowControl w:val="0"/>
              <w:numPr>
                <w:ilvl w:val="0"/>
                <w:numId w:val="8"/>
              </w:numPr>
              <w:kinsoku/>
              <w:wordWrap/>
              <w:overflowPunct/>
              <w:topLinePunct w:val="0"/>
              <w:autoSpaceDE/>
              <w:autoSpaceDN/>
              <w:bidi w:val="0"/>
              <w:adjustRightInd/>
              <w:snapToGrid/>
              <w:ind w:firstLineChars="0"/>
              <w:textAlignment w:val="auto"/>
              <w:rPr>
                <w:rFonts w:hint="eastAsia" w:ascii="Times New Roman" w:hAnsi="Times New Roman" w:eastAsia="Times New Roman" w:cs="Times New Roman"/>
                <w:kern w:val="0"/>
                <w:sz w:val="20"/>
                <w:szCs w:val="24"/>
                <w:lang w:val="en-US" w:eastAsia="zh-CN" w:bidi="ar-SA"/>
              </w:rPr>
            </w:pPr>
            <w:r>
              <w:rPr>
                <w:rFonts w:hint="eastAsia" w:ascii="Times New Roman" w:hAnsi="Times New Roman" w:eastAsia="Times New Roman" w:cs="Times New Roman"/>
                <w:kern w:val="0"/>
                <w:sz w:val="20"/>
                <w:szCs w:val="24"/>
                <w:lang w:val="en-US" w:eastAsia="zh-CN" w:bidi="ar-SA"/>
              </w:rPr>
              <w:t xml:space="preserve">This issue is </w:t>
            </w:r>
            <w:r>
              <w:rPr>
                <w:rFonts w:hint="eastAsia" w:ascii="Times New Roman" w:hAnsi="Times New Roman" w:eastAsia="Times New Roman" w:cs="Times New Roman"/>
                <w:b/>
                <w:bCs/>
                <w:kern w:val="0"/>
                <w:sz w:val="20"/>
                <w:szCs w:val="24"/>
                <w:lang w:val="en-US" w:eastAsia="zh-CN" w:bidi="ar-SA"/>
              </w:rPr>
              <w:t xml:space="preserve">postponed </w:t>
            </w:r>
            <w:r>
              <w:rPr>
                <w:rFonts w:hint="eastAsia" w:ascii="Times New Roman" w:hAnsi="Times New Roman" w:eastAsia="Times New Roman" w:cs="Times New Roman"/>
                <w:kern w:val="0"/>
                <w:sz w:val="20"/>
                <w:szCs w:val="24"/>
                <w:lang w:val="en-US" w:eastAsia="zh-CN" w:bidi="ar-SA"/>
              </w:rPr>
              <w:t>until Type-2 requirements are defined and stabled.</w:t>
            </w:r>
          </w:p>
          <w:p>
            <w:pPr>
              <w:keepNext w:val="0"/>
              <w:keepLines w:val="0"/>
              <w:pageBreakBefore w:val="0"/>
              <w:numPr>
                <w:ilvl w:val="0"/>
                <w:numId w:val="0"/>
              </w:numPr>
              <w:tabs>
                <w:tab w:val="left" w:pos="420"/>
              </w:tabs>
              <w:kinsoku/>
              <w:wordWrap/>
              <w:topLinePunct w:val="0"/>
              <w:bidi w:val="0"/>
              <w:snapToGrid/>
              <w:rPr>
                <w:rFonts w:hint="eastAsia"/>
                <w:lang w:val="en-US" w:eastAsia="ko-KR"/>
              </w:rPr>
            </w:pPr>
            <w:r>
              <w:rPr>
                <w:rFonts w:hint="eastAsia"/>
                <w:lang w:val="en-US" w:eastAsia="ko-KR"/>
              </w:rPr>
              <w:t>Issue 3-2-2: [Case 1] Whether to consider gap sharing rule</w:t>
            </w:r>
          </w:p>
          <w:p>
            <w:pPr>
              <w:keepNext w:val="0"/>
              <w:keepLines w:val="0"/>
              <w:pageBreakBefore w:val="0"/>
              <w:kinsoku/>
              <w:wordWrap/>
              <w:topLinePunct w:val="0"/>
              <w:bidi w:val="0"/>
              <w:snapToGrid/>
              <w:ind w:left="400" w:leftChars="0"/>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pStyle w:val="29"/>
              <w:keepNext w:val="0"/>
              <w:keepLines w:val="0"/>
              <w:pageBreakBefore w:val="0"/>
              <w:widowControl w:val="0"/>
              <w:numPr>
                <w:ilvl w:val="0"/>
                <w:numId w:val="8"/>
              </w:numPr>
              <w:kinsoku/>
              <w:wordWrap/>
              <w:overflowPunct/>
              <w:topLinePunct w:val="0"/>
              <w:autoSpaceDE/>
              <w:autoSpaceDN/>
              <w:bidi w:val="0"/>
              <w:adjustRightInd/>
              <w:snapToGrid/>
              <w:ind w:firstLineChars="0"/>
              <w:textAlignment w:val="auto"/>
              <w:rPr>
                <w:rFonts w:hint="eastAsia" w:ascii="Times New Roman" w:hAnsi="Times New Roman" w:eastAsia="Times New Roman" w:cs="Times New Roman"/>
                <w:kern w:val="0"/>
                <w:sz w:val="20"/>
                <w:szCs w:val="24"/>
                <w:lang w:val="en-US" w:eastAsia="zh-CN" w:bidi="ar-SA"/>
              </w:rPr>
            </w:pPr>
            <w:r>
              <w:rPr>
                <w:rFonts w:hint="eastAsia" w:ascii="Times New Roman" w:hAnsi="Times New Roman" w:eastAsia="Times New Roman" w:cs="Times New Roman"/>
                <w:kern w:val="0"/>
                <w:sz w:val="20"/>
                <w:szCs w:val="24"/>
                <w:lang w:val="en-US" w:eastAsia="zh-CN" w:bidi="ar-SA"/>
              </w:rPr>
              <w:t>Gap sharing rules shall not be considered when the two gaps are with different priority.</w:t>
            </w:r>
          </w:p>
          <w:p>
            <w:pPr>
              <w:pStyle w:val="29"/>
              <w:keepNext w:val="0"/>
              <w:keepLines w:val="0"/>
              <w:pageBreakBefore w:val="0"/>
              <w:numPr>
                <w:ilvl w:val="0"/>
                <w:numId w:val="0"/>
              </w:numPr>
              <w:kinsoku/>
              <w:wordWrap/>
              <w:topLinePunct w:val="0"/>
              <w:bidi w:val="0"/>
              <w:snapToGrid/>
              <w:rPr>
                <w:rFonts w:hint="eastAsia" w:ascii="Times New Roman" w:hAnsi="Times New Roman" w:eastAsia="Times New Roman" w:cs="Times New Roman"/>
                <w:kern w:val="0"/>
                <w:sz w:val="20"/>
                <w:szCs w:val="24"/>
                <w:lang w:val="en-US" w:eastAsia="ko-KR" w:bidi="ar-SA"/>
              </w:rPr>
            </w:pPr>
            <w:r>
              <w:rPr>
                <w:rFonts w:hint="eastAsia" w:ascii="Times New Roman" w:hAnsi="Times New Roman" w:eastAsia="Times New Roman" w:cs="Times New Roman"/>
                <w:kern w:val="0"/>
                <w:sz w:val="20"/>
                <w:szCs w:val="24"/>
                <w:lang w:val="en-US" w:eastAsia="ko-KR" w:bidi="ar-SA"/>
              </w:rPr>
              <w:t xml:space="preserve">Issue </w:t>
            </w:r>
            <w:r>
              <w:rPr>
                <w:rFonts w:hint="eastAsia" w:ascii="Times New Roman" w:hAnsi="Times New Roman" w:eastAsia="Times New Roman" w:cs="Times New Roman"/>
                <w:kern w:val="0"/>
                <w:sz w:val="20"/>
                <w:szCs w:val="24"/>
                <w:lang w:val="en-US" w:eastAsia="zh-CN" w:bidi="ar-SA"/>
              </w:rPr>
              <w:t>2</w:t>
            </w:r>
            <w:r>
              <w:rPr>
                <w:rFonts w:hint="eastAsia" w:ascii="Times New Roman" w:hAnsi="Times New Roman" w:eastAsia="Times New Roman" w:cs="Times New Roman"/>
                <w:kern w:val="0"/>
                <w:sz w:val="20"/>
                <w:szCs w:val="24"/>
                <w:lang w:val="en-US" w:eastAsia="ko-KR" w:bidi="ar-SA"/>
              </w:rPr>
              <w:t>-3-1: [Case 1] Explicit and implicit association</w:t>
            </w:r>
          </w:p>
          <w:p>
            <w:pPr>
              <w:keepNext w:val="0"/>
              <w:keepLines w:val="0"/>
              <w:pageBreakBefore w:val="0"/>
              <w:kinsoku/>
              <w:wordWrap/>
              <w:topLinePunct w:val="0"/>
              <w:bidi w:val="0"/>
              <w:snapToGrid/>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pStyle w:val="29"/>
              <w:keepNext w:val="0"/>
              <w:keepLines w:val="0"/>
              <w:pageBreakBefore w:val="0"/>
              <w:widowControl w:val="0"/>
              <w:numPr>
                <w:ilvl w:val="0"/>
                <w:numId w:val="8"/>
              </w:numPr>
              <w:kinsoku/>
              <w:wordWrap/>
              <w:overflowPunct/>
              <w:topLinePunct w:val="0"/>
              <w:autoSpaceDE/>
              <w:autoSpaceDN/>
              <w:bidi w:val="0"/>
              <w:adjustRightInd/>
              <w:snapToGrid/>
              <w:ind w:firstLineChars="0"/>
              <w:textAlignment w:val="auto"/>
              <w:rPr>
                <w:rFonts w:hint="eastAsia" w:ascii="Times New Roman" w:hAnsi="Times New Roman" w:eastAsia="Times New Roman" w:cs="Times New Roman"/>
                <w:kern w:val="0"/>
                <w:sz w:val="20"/>
                <w:szCs w:val="24"/>
                <w:lang w:val="en-US" w:eastAsia="zh-CN" w:bidi="ar-SA"/>
              </w:rPr>
            </w:pPr>
            <w:r>
              <w:rPr>
                <w:rFonts w:hint="eastAsia" w:ascii="Times New Roman" w:hAnsi="Times New Roman" w:eastAsia="Times New Roman" w:cs="Times New Roman"/>
                <w:kern w:val="0"/>
                <w:sz w:val="20"/>
                <w:szCs w:val="24"/>
                <w:lang w:val="en-US" w:eastAsia="zh-CN" w:bidi="ar-SA"/>
              </w:rPr>
              <w:t>RAN4 to focus on high-level issue and discuss whether to consider implicit association of intra-frequency layers with Pre-MG?</w:t>
            </w:r>
          </w:p>
          <w:p>
            <w:pPr>
              <w:pStyle w:val="29"/>
              <w:keepNext w:val="0"/>
              <w:keepLines w:val="0"/>
              <w:pageBreakBefore w:val="0"/>
              <w:widowControl w:val="0"/>
              <w:numPr>
                <w:ilvl w:val="1"/>
                <w:numId w:val="8"/>
              </w:numPr>
              <w:kinsoku/>
              <w:wordWrap/>
              <w:overflowPunct/>
              <w:topLinePunct w:val="0"/>
              <w:autoSpaceDE/>
              <w:autoSpaceDN/>
              <w:bidi w:val="0"/>
              <w:adjustRightInd/>
              <w:snapToGrid/>
              <w:ind w:left="1420" w:leftChars="0" w:hanging="360" w:firstLineChars="0"/>
              <w:textAlignment w:val="auto"/>
              <w:rPr>
                <w:rFonts w:hint="eastAsia" w:ascii="Times New Roman" w:hAnsi="Times New Roman" w:eastAsia="Times New Roman" w:cs="Times New Roman"/>
                <w:kern w:val="0"/>
                <w:sz w:val="20"/>
                <w:szCs w:val="24"/>
                <w:lang w:val="en-US" w:eastAsia="zh-CN" w:bidi="ar-SA"/>
              </w:rPr>
            </w:pPr>
            <w:r>
              <w:rPr>
                <w:rFonts w:hint="eastAsia" w:ascii="Times New Roman" w:hAnsi="Times New Roman" w:eastAsia="Times New Roman" w:cs="Times New Roman"/>
                <w:kern w:val="0"/>
                <w:sz w:val="20"/>
                <w:szCs w:val="24"/>
                <w:lang w:val="en-US" w:eastAsia="zh-CN" w:bidi="ar-SA"/>
              </w:rPr>
              <w:t>Option 1: RAN4 shall not define implicit association of intra-frequency layers with Pre-MG (RAN4 to extend the explicit association from Rel-17 MGE for defining Case 1 requirements).</w:t>
            </w:r>
          </w:p>
          <w:p>
            <w:pPr>
              <w:pStyle w:val="29"/>
              <w:keepNext w:val="0"/>
              <w:keepLines w:val="0"/>
              <w:pageBreakBefore w:val="0"/>
              <w:widowControl w:val="0"/>
              <w:numPr>
                <w:ilvl w:val="1"/>
                <w:numId w:val="8"/>
              </w:numPr>
              <w:kinsoku/>
              <w:wordWrap/>
              <w:overflowPunct/>
              <w:topLinePunct w:val="0"/>
              <w:autoSpaceDE/>
              <w:autoSpaceDN/>
              <w:bidi w:val="0"/>
              <w:adjustRightInd/>
              <w:snapToGrid/>
              <w:ind w:left="1420" w:leftChars="0" w:hanging="360" w:firstLineChars="0"/>
              <w:textAlignment w:val="auto"/>
              <w:rPr>
                <w:rFonts w:hint="eastAsia" w:ascii="Times New Roman" w:hAnsi="Times New Roman" w:eastAsia="Times New Roman" w:cs="Times New Roman"/>
                <w:kern w:val="0"/>
                <w:sz w:val="20"/>
                <w:szCs w:val="24"/>
                <w:lang w:val="en-US" w:eastAsia="zh-CN" w:bidi="ar-SA"/>
              </w:rPr>
            </w:pPr>
            <w:r>
              <w:rPr>
                <w:rFonts w:hint="eastAsia" w:ascii="Times New Roman" w:hAnsi="Times New Roman" w:eastAsia="Times New Roman" w:cs="Times New Roman"/>
                <w:kern w:val="0"/>
                <w:sz w:val="20"/>
                <w:szCs w:val="24"/>
                <w:lang w:val="en-US" w:eastAsia="zh-CN" w:bidi="ar-SA"/>
              </w:rPr>
              <w:t>Option 2: RAN4 shall consider defining implicit association of intra-frequency layers with Pre-MG.</w:t>
            </w:r>
          </w:p>
          <w:p>
            <w:pPr>
              <w:keepNext w:val="0"/>
              <w:keepLines w:val="0"/>
              <w:pageBreakBefore w:val="0"/>
              <w:widowControl/>
              <w:numPr>
                <w:ilvl w:val="0"/>
                <w:numId w:val="0"/>
              </w:numPr>
              <w:kinsoku/>
              <w:wordWrap/>
              <w:overflowPunct/>
              <w:topLinePunct w:val="0"/>
              <w:autoSpaceDE w:val="0"/>
              <w:autoSpaceDN w:val="0"/>
              <w:bidi w:val="0"/>
              <w:adjustRightInd w:val="0"/>
              <w:snapToGrid/>
              <w:spacing w:line="240" w:lineRule="auto"/>
              <w:textAlignment w:val="auto"/>
              <w:rPr>
                <w:rFonts w:hint="eastAsia"/>
                <w:lang w:val="en-US" w:eastAsia="ko-KR"/>
              </w:rPr>
            </w:pPr>
            <w:r>
              <w:rPr>
                <w:rFonts w:hint="eastAsia"/>
                <w:lang w:val="en-US" w:eastAsia="ko-KR"/>
              </w:rPr>
              <w:t xml:space="preserve">Issue </w:t>
            </w:r>
            <w:r>
              <w:rPr>
                <w:rFonts w:hint="eastAsia"/>
                <w:lang w:val="en-US" w:eastAsia="zh-CN"/>
              </w:rPr>
              <w:t>2</w:t>
            </w:r>
            <w:r>
              <w:rPr>
                <w:rFonts w:hint="eastAsia"/>
                <w:lang w:val="en-US" w:eastAsia="ko-KR"/>
              </w:rPr>
              <w:t>-4-1: [Case 1] Measurement delay requirements</w:t>
            </w:r>
          </w:p>
          <w:p>
            <w:pPr>
              <w:keepNext w:val="0"/>
              <w:keepLines w:val="0"/>
              <w:pageBreakBefore w:val="0"/>
              <w:widowControl w:val="0"/>
              <w:kinsoku/>
              <w:wordWrap/>
              <w:topLinePunct w:val="0"/>
              <w:bidi w:val="0"/>
              <w:snapToGrid/>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pStyle w:val="29"/>
              <w:keepNext w:val="0"/>
              <w:keepLines w:val="0"/>
              <w:pageBreakBefore w:val="0"/>
              <w:widowControl w:val="0"/>
              <w:numPr>
                <w:ilvl w:val="0"/>
                <w:numId w:val="8"/>
              </w:numPr>
              <w:kinsoku/>
              <w:wordWrap/>
              <w:topLinePunct w:val="0"/>
              <w:bidi w:val="0"/>
              <w:snapToGrid/>
              <w:ind w:firstLineChars="0"/>
              <w:rPr>
                <w:rFonts w:hint="eastAsia" w:ascii="Times New Roman" w:hAnsi="Times New Roman" w:eastAsia="Times New Roman" w:cs="Times New Roman"/>
                <w:kern w:val="0"/>
                <w:sz w:val="20"/>
                <w:szCs w:val="24"/>
                <w:lang w:val="en-US" w:eastAsia="zh-CN" w:bidi="ar-SA"/>
              </w:rPr>
            </w:pPr>
            <w:r>
              <w:rPr>
                <w:rFonts w:hint="eastAsia" w:ascii="Times New Roman" w:hAnsi="Times New Roman" w:eastAsia="Times New Roman" w:cs="Times New Roman"/>
                <w:kern w:val="0"/>
                <w:sz w:val="20"/>
                <w:szCs w:val="24"/>
                <w:lang w:val="en-US" w:eastAsia="zh-CN" w:bidi="ar-SA"/>
              </w:rPr>
              <w:t>The options can be captured in high-level as below</w:t>
            </w:r>
          </w:p>
          <w:p>
            <w:pPr>
              <w:pStyle w:val="29"/>
              <w:keepNext w:val="0"/>
              <w:keepLines w:val="0"/>
              <w:pageBreakBefore w:val="0"/>
              <w:widowControl w:val="0"/>
              <w:numPr>
                <w:ilvl w:val="1"/>
                <w:numId w:val="8"/>
              </w:numPr>
              <w:kinsoku/>
              <w:wordWrap/>
              <w:topLinePunct w:val="0"/>
              <w:bidi w:val="0"/>
              <w:snapToGrid/>
              <w:ind w:firstLineChars="0"/>
              <w:rPr>
                <w:szCs w:val="24"/>
                <w:lang w:eastAsia="zh-CN"/>
              </w:rPr>
            </w:pPr>
            <w:r>
              <w:rPr>
                <w:rFonts w:hint="eastAsia" w:ascii="Times New Roman" w:hAnsi="Times New Roman" w:eastAsia="Times New Roman" w:cs="Times New Roman"/>
                <w:kern w:val="0"/>
                <w:sz w:val="20"/>
                <w:szCs w:val="24"/>
                <w:lang w:val="en-US" w:eastAsia="zh-CN" w:bidi="ar-SA"/>
              </w:rPr>
              <w:t xml:space="preserve">The measurement requirements with concurrent MGs defined in Rel-17 can be reused except that only activated gaps are considered when defining CSSF, </w:t>
            </w:r>
            <w:r>
              <w:rPr>
                <w:bCs/>
                <w:szCs w:val="24"/>
                <w:lang w:eastAsia="zh-CN"/>
              </w:rPr>
              <w:t>K</w:t>
            </w:r>
            <w:r>
              <w:rPr>
                <w:bCs/>
                <w:szCs w:val="24"/>
                <w:vertAlign w:val="subscript"/>
                <w:lang w:eastAsia="zh-CN"/>
              </w:rPr>
              <w:t>p</w:t>
            </w:r>
            <w:r>
              <w:rPr>
                <w:bCs/>
                <w:szCs w:val="24"/>
                <w:lang w:eastAsia="zh-CN"/>
              </w:rPr>
              <w:t xml:space="preserve"> </w:t>
            </w:r>
            <w:r>
              <w:rPr>
                <w:rFonts w:hint="eastAsia" w:ascii="Times New Roman" w:hAnsi="Times New Roman" w:eastAsia="Times New Roman" w:cs="Times New Roman"/>
                <w:kern w:val="0"/>
                <w:sz w:val="20"/>
                <w:szCs w:val="24"/>
                <w:lang w:val="en-US" w:eastAsia="zh-CN" w:bidi="ar-SA"/>
              </w:rPr>
              <w:t xml:space="preserve">and </w:t>
            </w:r>
            <w:r>
              <w:rPr>
                <w:bCs/>
                <w:szCs w:val="24"/>
                <w:lang w:eastAsia="zh-CN"/>
              </w:rPr>
              <w:t>K</w:t>
            </w:r>
            <w:r>
              <w:rPr>
                <w:bCs/>
                <w:szCs w:val="24"/>
                <w:vertAlign w:val="subscript"/>
                <w:lang w:eastAsia="zh-CN"/>
              </w:rPr>
              <w:t>gap</w:t>
            </w:r>
            <w:r>
              <w:rPr>
                <w:rFonts w:hint="eastAsia"/>
                <w:bCs/>
                <w:szCs w:val="24"/>
                <w:lang w:eastAsia="zh-CN"/>
              </w:rPr>
              <w:t xml:space="preserve"> </w:t>
            </w:r>
            <w:r>
              <w:rPr>
                <w:rFonts w:hint="eastAsia" w:ascii="Times New Roman" w:hAnsi="Times New Roman" w:eastAsia="Times New Roman" w:cs="Times New Roman"/>
                <w:kern w:val="0"/>
                <w:sz w:val="20"/>
                <w:szCs w:val="24"/>
                <w:lang w:val="en-US" w:eastAsia="zh-CN" w:bidi="ar-SA"/>
              </w:rPr>
              <w:t>and P factor</w:t>
            </w:r>
          </w:p>
          <w:p>
            <w:pPr>
              <w:pStyle w:val="29"/>
              <w:keepNext w:val="0"/>
              <w:keepLines w:val="0"/>
              <w:pageBreakBefore w:val="0"/>
              <w:widowControl w:val="0"/>
              <w:numPr>
                <w:ilvl w:val="2"/>
                <w:numId w:val="8"/>
              </w:numPr>
              <w:kinsoku/>
              <w:wordWrap/>
              <w:topLinePunct w:val="0"/>
              <w:bidi w:val="0"/>
              <w:snapToGrid/>
              <w:ind w:left="2140" w:leftChars="0" w:hanging="360" w:firstLineChars="0"/>
              <w:rPr>
                <w:rFonts w:hint="eastAsia" w:ascii="Times New Roman" w:hAnsi="Times New Roman" w:eastAsia="Times New Roman" w:cs="Times New Roman"/>
                <w:kern w:val="0"/>
                <w:sz w:val="20"/>
                <w:szCs w:val="24"/>
                <w:lang w:val="en-US" w:eastAsia="zh-CN" w:bidi="ar-SA"/>
              </w:rPr>
            </w:pPr>
            <w:r>
              <w:rPr>
                <w:rFonts w:hint="eastAsia" w:ascii="Times New Roman" w:hAnsi="Times New Roman" w:eastAsia="Times New Roman" w:cs="Times New Roman"/>
                <w:kern w:val="0"/>
                <w:sz w:val="20"/>
                <w:szCs w:val="24"/>
                <w:lang w:val="en-US" w:eastAsia="zh-CN" w:bidi="ar-SA"/>
              </w:rPr>
              <w:t xml:space="preserve">A scaling factor </w:t>
            </w:r>
            <w:r>
              <w:rPr>
                <w:bCs/>
                <w:szCs w:val="24"/>
                <w:lang w:eastAsia="zh-CN"/>
              </w:rPr>
              <w:t>K</w:t>
            </w:r>
            <w:r>
              <w:rPr>
                <w:bCs/>
                <w:szCs w:val="24"/>
                <w:vertAlign w:val="subscript"/>
                <w:lang w:eastAsia="zh-CN"/>
              </w:rPr>
              <w:t>gap</w:t>
            </w:r>
            <w:r>
              <w:rPr>
                <w:rFonts w:hint="eastAsia"/>
                <w:bCs/>
                <w:szCs w:val="24"/>
                <w:lang w:eastAsia="zh-CN"/>
              </w:rPr>
              <w:t xml:space="preserve"> </w:t>
            </w:r>
            <w:r>
              <w:rPr>
                <w:rFonts w:hint="eastAsia" w:ascii="Times New Roman" w:hAnsi="Times New Roman" w:eastAsia="Times New Roman" w:cs="Times New Roman"/>
                <w:kern w:val="0"/>
                <w:sz w:val="20"/>
                <w:szCs w:val="24"/>
                <w:lang w:val="en-US" w:eastAsia="zh-CN" w:bidi="ar-SA"/>
              </w:rPr>
              <w:t>needs to be account for collisions with other measurement gaps</w:t>
            </w:r>
          </w:p>
          <w:p>
            <w:pPr>
              <w:pStyle w:val="29"/>
              <w:keepNext w:val="0"/>
              <w:keepLines w:val="0"/>
              <w:pageBreakBefore w:val="0"/>
              <w:widowControl w:val="0"/>
              <w:numPr>
                <w:ilvl w:val="2"/>
                <w:numId w:val="8"/>
              </w:numPr>
              <w:kinsoku/>
              <w:wordWrap/>
              <w:topLinePunct w:val="0"/>
              <w:bidi w:val="0"/>
              <w:snapToGrid/>
              <w:ind w:left="2140" w:leftChars="0" w:hanging="360" w:firstLineChars="0"/>
              <w:rPr>
                <w:rFonts w:hint="eastAsia" w:ascii="Times New Roman" w:hAnsi="Times New Roman" w:eastAsia="Times New Roman" w:cs="Times New Roman"/>
                <w:kern w:val="0"/>
                <w:sz w:val="20"/>
                <w:szCs w:val="24"/>
                <w:lang w:val="en-US" w:eastAsia="zh-CN" w:bidi="ar-SA"/>
              </w:rPr>
            </w:pPr>
            <w:r>
              <w:rPr>
                <w:rFonts w:hint="eastAsia" w:ascii="Times New Roman" w:hAnsi="Times New Roman" w:eastAsia="Times New Roman" w:cs="Times New Roman"/>
                <w:kern w:val="0"/>
                <w:sz w:val="20"/>
                <w:szCs w:val="24"/>
                <w:lang w:val="en-US" w:eastAsia="zh-CN" w:bidi="ar-SA"/>
              </w:rPr>
              <w:t>CSSF for each component gap is defined separately</w:t>
            </w:r>
          </w:p>
          <w:p>
            <w:pPr>
              <w:pStyle w:val="29"/>
              <w:keepNext w:val="0"/>
              <w:keepLines w:val="0"/>
              <w:pageBreakBefore w:val="0"/>
              <w:widowControl w:val="0"/>
              <w:numPr>
                <w:ilvl w:val="1"/>
                <w:numId w:val="8"/>
              </w:numPr>
              <w:kinsoku/>
              <w:wordWrap/>
              <w:topLinePunct w:val="0"/>
              <w:bidi w:val="0"/>
              <w:snapToGrid/>
              <w:ind w:firstLineChars="0"/>
              <w:rPr>
                <w:rFonts w:hint="eastAsia"/>
                <w:lang w:val="en-US" w:eastAsia="zh-CN"/>
              </w:rPr>
            </w:pPr>
            <w:r>
              <w:rPr>
                <w:rFonts w:hint="eastAsia" w:ascii="Times New Roman" w:hAnsi="Times New Roman" w:eastAsia="Times New Roman" w:cs="Times New Roman"/>
                <w:kern w:val="0"/>
                <w:sz w:val="20"/>
                <w:szCs w:val="24"/>
                <w:lang w:val="en-US" w:eastAsia="zh-TW" w:bidi="ar-SA"/>
              </w:rPr>
              <w:t>FFS whether to consider additional applicability to the requirements.</w:t>
            </w:r>
          </w:p>
        </w:tc>
      </w:tr>
    </w:tbl>
    <w:p>
      <w:pPr>
        <w:widowControl w:val="0"/>
        <w:numPr>
          <w:ilvl w:val="0"/>
          <w:numId w:val="0"/>
        </w:numPr>
        <w:jc w:val="both"/>
        <w:rPr>
          <w:rFonts w:hint="default" w:eastAsia="宋体"/>
          <w:color w:val="auto"/>
          <w:sz w:val="20"/>
          <w:szCs w:val="20"/>
          <w:lang w:val="en-US" w:eastAsia="zh-CN"/>
        </w:rPr>
      </w:pPr>
      <w:r>
        <w:rPr>
          <w:rFonts w:hint="eastAsia" w:eastAsia="宋体"/>
          <w:color w:val="auto"/>
          <w:sz w:val="20"/>
          <w:szCs w:val="20"/>
          <w:lang w:val="en-US" w:eastAsia="zh-CN"/>
        </w:rPr>
        <w:t>Still multiple issues were suspending. In this document, we provide some further analysis on the Case 1 of the joint consideration of enhancements of pre-configured MGs, multiple concurrent MGs and NCSG, focus on the following aspects.</w:t>
      </w:r>
    </w:p>
    <w:p>
      <w:pPr>
        <w:widowControl w:val="0"/>
        <w:numPr>
          <w:ilvl w:val="0"/>
          <w:numId w:val="9"/>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Scope and combinations</w:t>
      </w:r>
    </w:p>
    <w:p>
      <w:pPr>
        <w:widowControl w:val="0"/>
        <w:numPr>
          <w:ilvl w:val="0"/>
          <w:numId w:val="9"/>
        </w:numPr>
        <w:ind w:left="420" w:leftChars="0" w:hanging="420" w:firstLineChars="0"/>
        <w:jc w:val="both"/>
        <w:rPr>
          <w:rFonts w:hint="default" w:eastAsia="宋体"/>
          <w:color w:val="auto"/>
          <w:sz w:val="20"/>
          <w:szCs w:val="20"/>
          <w:lang w:val="en-US" w:eastAsia="zh-CN"/>
        </w:rPr>
      </w:pPr>
      <w:r>
        <w:rPr>
          <w:rFonts w:hint="eastAsia"/>
          <w:lang w:val="en-US" w:eastAsia="zh-CN"/>
        </w:rPr>
        <w:t>Potential clarifications/changes to Rel-17 gap association</w:t>
      </w:r>
    </w:p>
    <w:p>
      <w:pPr>
        <w:widowControl w:val="0"/>
        <w:numPr>
          <w:ilvl w:val="0"/>
          <w:numId w:val="9"/>
        </w:numPr>
        <w:ind w:left="420" w:leftChars="0" w:hanging="420" w:firstLineChars="0"/>
        <w:jc w:val="both"/>
        <w:rPr>
          <w:rFonts w:hint="default" w:eastAsia="宋体"/>
          <w:color w:val="auto"/>
          <w:sz w:val="20"/>
          <w:szCs w:val="20"/>
          <w:lang w:val="en-US" w:eastAsia="zh-CN"/>
        </w:rPr>
      </w:pPr>
      <w:r>
        <w:rPr>
          <w:rFonts w:hint="eastAsia"/>
          <w:lang w:val="en-US" w:eastAsia="zh-CN"/>
        </w:rPr>
        <w:t>Collision handling</w:t>
      </w:r>
    </w:p>
    <w:p>
      <w:pPr>
        <w:widowControl w:val="0"/>
        <w:numPr>
          <w:ilvl w:val="0"/>
          <w:numId w:val="9"/>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Requirements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During Rel-17 phase, three topics i.e. pre-configured MGs, multiple concurrent MGs and NCSG  about measurement gap enhancement were discussed to achieve different aspects of enhancements. To consider more comprehensive, joint of the three topics were proposed during Rel-17 phase. However due to the timeline pressure, the joint consideration of the three topics was deprioritized in Rel-17.</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our opinion, pre-configured MG and NCSG are both enhanced measurement gap. Pre-configured MG can realize flexible activation/deactivation of MG according to the dynamic active BWP switching or some RRC re-configuration. NCSG is a “light” MG which can highly reduce the impact of interruption and scheduling restriction lead by measurement operation. </w:t>
      </w:r>
    </w:p>
    <w:p>
      <w:pPr>
        <w:pStyle w:val="8"/>
        <w:tabs>
          <w:tab w:val="left" w:pos="226"/>
          <w:tab w:val="left" w:pos="284"/>
          <w:tab w:val="left" w:pos="5103"/>
        </w:tabs>
        <w:snapToGrid w:val="0"/>
        <w:spacing w:before="156" w:beforeLines="50"/>
        <w:rPr>
          <w:rFonts w:hint="eastAsia"/>
          <w:lang w:val="en-US" w:eastAsia="zh-CN"/>
        </w:rPr>
      </w:pPr>
      <w:r>
        <w:rPr>
          <w:rFonts w:hint="eastAsia" w:eastAsia="宋体"/>
          <w:color w:val="auto"/>
          <w:sz w:val="20"/>
          <w:szCs w:val="20"/>
          <w:lang w:val="en-US" w:eastAsia="zh-CN"/>
        </w:rPr>
        <w:t>The enhancements of pre-configured MG and NCSG have respective motivations and can be applied to achieve specific performance gains. At the same time, to keep compatibility with existing legacy MG, supporting multiple concurrent MGs is necessary, so that UE can support pre-configured MG or NCSG, on the base of legacy MG supporting.</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Supporting concurrent MG is the precondition to realize performance gain caused by pre-configured MG or NCSG and keep compatibility with existing legacy MG simultaneously.</w:t>
      </w:r>
    </w:p>
    <w:p>
      <w:pPr>
        <w:pStyle w:val="3"/>
        <w:bidi w:val="0"/>
        <w:rPr>
          <w:rFonts w:hint="eastAsia"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 xml:space="preserve">2.1 </w:t>
      </w:r>
      <w:r>
        <w:rPr>
          <w:rFonts w:hint="eastAsia" w:eastAsia="宋体" w:cs="Times New Roman"/>
          <w:b/>
          <w:bCs/>
          <w:iCs w:val="0"/>
          <w:color w:val="auto"/>
          <w:kern w:val="32"/>
          <w:sz w:val="28"/>
          <w:szCs w:val="32"/>
          <w:lang w:val="en-US" w:eastAsia="zh-CN" w:bidi="ar-SA"/>
        </w:rPr>
        <w:t>Scope and</w:t>
      </w:r>
      <w:r>
        <w:rPr>
          <w:rFonts w:hint="eastAsia" w:ascii="Helvetica" w:hAnsi="Helvetica" w:eastAsia="宋体" w:cs="Times New Roman"/>
          <w:b/>
          <w:bCs/>
          <w:iCs w:val="0"/>
          <w:color w:val="auto"/>
          <w:kern w:val="32"/>
          <w:sz w:val="28"/>
          <w:szCs w:val="32"/>
          <w:lang w:val="en-US" w:eastAsia="zh-CN" w:bidi="ar-SA"/>
        </w:rPr>
        <w:t xml:space="preserve"> combinations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104bis meeting, for the sake of convenience, the following two definitions were identified in [3]:</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10"/>
              </w:numPr>
              <w:kinsoku/>
              <w:wordWrap/>
              <w:overflowPunct/>
              <w:topLinePunct w:val="0"/>
              <w:autoSpaceDE w:val="0"/>
              <w:autoSpaceDN w:val="0"/>
              <w:bidi w:val="0"/>
              <w:adjustRightInd w:val="0"/>
              <w:snapToGrid/>
              <w:spacing w:line="240" w:lineRule="auto"/>
              <w:ind w:left="420" w:leftChars="0" w:hanging="420"/>
              <w:textAlignment w:val="auto"/>
              <w:rPr>
                <w:lang w:eastAsia="zh-CN"/>
              </w:rPr>
            </w:pPr>
            <w:r>
              <w:rPr>
                <w:rFonts w:eastAsia="PMingLiU"/>
                <w:lang w:eastAsia="zh-TW"/>
              </w:rPr>
              <w:t xml:space="preserve">Type-1 MG: </w:t>
            </w:r>
            <w:r>
              <w:rPr>
                <w:szCs w:val="24"/>
                <w:lang w:eastAsia="zh-CN"/>
              </w:rPr>
              <w:t>Gap(s) configured via GapConfig without suffix</w:t>
            </w:r>
          </w:p>
          <w:p>
            <w:pPr>
              <w:keepNext w:val="0"/>
              <w:keepLines w:val="0"/>
              <w:pageBreakBefore w:val="0"/>
              <w:widowControl/>
              <w:numPr>
                <w:ilvl w:val="0"/>
                <w:numId w:val="10"/>
              </w:numPr>
              <w:kinsoku/>
              <w:wordWrap/>
              <w:overflowPunct/>
              <w:topLinePunct w:val="0"/>
              <w:autoSpaceDE w:val="0"/>
              <w:autoSpaceDN w:val="0"/>
              <w:bidi w:val="0"/>
              <w:adjustRightInd w:val="0"/>
              <w:snapToGrid/>
              <w:spacing w:line="240" w:lineRule="auto"/>
              <w:ind w:left="420" w:leftChars="0" w:hanging="420"/>
              <w:textAlignment w:val="auto"/>
              <w:rPr>
                <w:rFonts w:hint="eastAsia" w:eastAsia="宋体"/>
                <w:color w:val="auto"/>
                <w:sz w:val="20"/>
                <w:szCs w:val="20"/>
                <w:vertAlign w:val="baseline"/>
                <w:lang w:val="en-US" w:eastAsia="zh-CN"/>
              </w:rPr>
            </w:pPr>
            <w:r>
              <w:rPr>
                <w:rFonts w:eastAsia="PMingLiU"/>
                <w:lang w:eastAsia="zh-TW"/>
              </w:rPr>
              <w:t xml:space="preserve">Type-2 MG: </w:t>
            </w:r>
            <w:r>
              <w:rPr>
                <w:szCs w:val="24"/>
                <w:lang w:eastAsia="zh-CN"/>
              </w:rPr>
              <w:t>Gap(s) configured via GapConfig-r17 without preConfigInd-r17 or ncsgInd-r17</w:t>
            </w:r>
            <w:r>
              <w:rPr>
                <w:rFonts w:hint="eastAsia"/>
                <w:szCs w:val="24"/>
                <w:lang w:val="en-US" w:eastAsia="zh-CN"/>
              </w:rPr>
              <w:t xml:space="preserve"> </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So we call the legacy R15/16 gap as Type-1 MG and the R17 concurrent gap as Type-2 MG. In our opinion, Case 1 can cover the following combinations between Type-1 MG, Type-2 MG and pre-configured MG.</w:t>
      </w:r>
    </w:p>
    <w:p>
      <w:pPr>
        <w:pStyle w:val="8"/>
        <w:numPr>
          <w:ilvl w:val="0"/>
          <w:numId w:val="11"/>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Type-1 MG + pre-configured MG</w:t>
      </w:r>
    </w:p>
    <w:p>
      <w:pPr>
        <w:pStyle w:val="8"/>
        <w:numPr>
          <w:ilvl w:val="0"/>
          <w:numId w:val="11"/>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Type-2 MG + pre-configured MG</w:t>
      </w:r>
    </w:p>
    <w:p>
      <w:pPr>
        <w:pStyle w:val="8"/>
        <w:numPr>
          <w:ilvl w:val="0"/>
          <w:numId w:val="11"/>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 xml:space="preserve">Pre-configured MG + pre-configured MG </w:t>
      </w:r>
    </w:p>
    <w:p>
      <w:pPr>
        <w:pStyle w:val="8"/>
        <w:rPr>
          <w:rFonts w:hint="eastAsia" w:eastAsia="宋体"/>
          <w:color w:val="auto"/>
          <w:sz w:val="20"/>
          <w:szCs w:val="20"/>
          <w:lang w:val="en-US" w:eastAsia="zh-CN"/>
        </w:rPr>
      </w:pPr>
      <w:r>
        <w:rPr>
          <w:rFonts w:hint="eastAsia" w:eastAsia="宋体"/>
          <w:color w:val="auto"/>
          <w:sz w:val="20"/>
          <w:szCs w:val="20"/>
          <w:lang w:val="en-US" w:eastAsia="zh-CN"/>
        </w:rPr>
        <w:t>Around all the candidates, whether pre-configured MG + pre-configured MG in an FR is supported, some companies have some concerns, we provide our analysis about this combination.</w:t>
      </w:r>
    </w:p>
    <w:p>
      <w:pPr>
        <w:pStyle w:val="8"/>
        <w:rPr>
          <w:rFonts w:hint="eastAsia" w:eastAsia="宋体"/>
          <w:color w:val="auto"/>
          <w:sz w:val="20"/>
          <w:szCs w:val="20"/>
          <w:u w:val="single"/>
          <w:lang w:val="en-US" w:eastAsia="zh-CN"/>
        </w:rPr>
      </w:pPr>
      <w:r>
        <w:rPr>
          <w:rFonts w:hint="eastAsia" w:eastAsia="宋体"/>
          <w:color w:val="auto"/>
          <w:sz w:val="20"/>
          <w:szCs w:val="20"/>
          <w:u w:val="single"/>
          <w:lang w:val="en-US" w:eastAsia="zh-CN"/>
        </w:rPr>
        <w:t>Whether pre-configured MG + pre-configured MG in an FR is supported with/without UE capability</w:t>
      </w:r>
    </w:p>
    <w:p>
      <w:pPr>
        <w:pStyle w:val="8"/>
        <w:rPr>
          <w:rFonts w:hint="eastAsia" w:eastAsia="宋体"/>
          <w:color w:val="auto"/>
          <w:sz w:val="20"/>
          <w:szCs w:val="20"/>
          <w:lang w:val="en-US" w:eastAsia="zh-CN"/>
        </w:rPr>
      </w:pPr>
      <w:r>
        <w:rPr>
          <w:rFonts w:hint="eastAsia" w:eastAsia="宋体"/>
          <w:color w:val="auto"/>
          <w:sz w:val="20"/>
          <w:szCs w:val="20"/>
          <w:lang w:val="en-US" w:eastAsia="zh-CN"/>
        </w:rPr>
        <w:t>After the discussion in last meeting, the following options were kept and need further down-selection between them.</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ind w:left="200" w:leftChars="100"/>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keepNext w:val="0"/>
              <w:keepLines w:val="0"/>
              <w:pageBreakBefore w:val="0"/>
              <w:widowControl w:val="0"/>
              <w:numPr>
                <w:ilvl w:val="0"/>
                <w:numId w:val="8"/>
              </w:numPr>
              <w:kinsoku/>
              <w:wordWrap/>
              <w:overflowPunct/>
              <w:topLinePunct w:val="0"/>
              <w:autoSpaceDE/>
              <w:autoSpaceDN/>
              <w:bidi w:val="0"/>
              <w:adjustRightInd/>
              <w:snapToGrid/>
              <w:ind w:hanging="363"/>
              <w:textAlignment w:val="auto"/>
              <w:rPr>
                <w:lang w:eastAsia="zh-CN"/>
              </w:rPr>
            </w:pPr>
            <w:r>
              <w:t>Narrow down options to Option 1 and 1a.</w:t>
            </w:r>
          </w:p>
          <w:p>
            <w:pPr>
              <w:keepNext w:val="0"/>
              <w:keepLines w:val="0"/>
              <w:pageBreakBefore w:val="0"/>
              <w:widowControl w:val="0"/>
              <w:numPr>
                <w:ilvl w:val="1"/>
                <w:numId w:val="8"/>
              </w:numPr>
              <w:kinsoku/>
              <w:wordWrap/>
              <w:overflowPunct/>
              <w:topLinePunct w:val="0"/>
              <w:autoSpaceDE/>
              <w:autoSpaceDN/>
              <w:bidi w:val="0"/>
              <w:adjustRightInd/>
              <w:snapToGrid/>
              <w:ind w:hanging="363"/>
              <w:textAlignment w:val="auto"/>
              <w:rPr>
                <w:lang w:eastAsia="zh-CN"/>
              </w:rPr>
            </w:pPr>
            <w:r>
              <w:rPr>
                <w:szCs w:val="24"/>
                <w:lang w:eastAsia="zh-CN"/>
              </w:rPr>
              <w:t>Option 1: Yes</w:t>
            </w:r>
          </w:p>
          <w:p>
            <w:pPr>
              <w:pStyle w:val="29"/>
              <w:keepNext w:val="0"/>
              <w:keepLines w:val="0"/>
              <w:pageBreakBefore w:val="0"/>
              <w:widowControl w:val="0"/>
              <w:numPr>
                <w:ilvl w:val="1"/>
                <w:numId w:val="8"/>
              </w:numPr>
              <w:kinsoku/>
              <w:wordWrap/>
              <w:overflowPunct/>
              <w:topLinePunct w:val="0"/>
              <w:autoSpaceDE/>
              <w:autoSpaceDN/>
              <w:bidi w:val="0"/>
              <w:adjustRightInd/>
              <w:snapToGrid/>
              <w:ind w:hanging="363" w:firstLineChars="0"/>
              <w:textAlignment w:val="auto"/>
              <w:rPr>
                <w:rFonts w:hint="default" w:eastAsia="宋体"/>
                <w:color w:val="auto"/>
                <w:sz w:val="20"/>
                <w:szCs w:val="20"/>
                <w:vertAlign w:val="baseline"/>
                <w:lang w:val="en-US" w:eastAsia="zh-CN"/>
              </w:rPr>
            </w:pPr>
            <w:r>
              <w:rPr>
                <w:rFonts w:ascii="Times New Roman" w:hAnsi="Times New Roman" w:eastAsia="Times New Roman" w:cs="Times New Roman"/>
                <w:kern w:val="0"/>
                <w:sz w:val="20"/>
                <w:szCs w:val="24"/>
                <w:lang w:val="en-US" w:eastAsia="zh-CN" w:bidi="ar-SA"/>
              </w:rPr>
              <w:t>Option 1a: Yes, with UE capability</w:t>
            </w:r>
          </w:p>
        </w:tc>
      </w:tr>
    </w:tbl>
    <w:p>
      <w:pPr>
        <w:pStyle w:val="8"/>
        <w:rPr>
          <w:rFonts w:hint="default" w:eastAsia="宋体"/>
          <w:color w:val="auto"/>
          <w:sz w:val="20"/>
          <w:szCs w:val="20"/>
          <w:lang w:val="en-US" w:eastAsia="zh-CN"/>
        </w:rPr>
      </w:pPr>
      <w:r>
        <w:rPr>
          <w:rFonts w:hint="eastAsia" w:eastAsia="宋体"/>
          <w:color w:val="auto"/>
          <w:sz w:val="20"/>
          <w:szCs w:val="20"/>
          <w:lang w:val="en-US" w:eastAsia="zh-CN"/>
        </w:rPr>
        <w:t>Such combination of pre-configured MG + pre-configured MG in an FR is determined to be supported in last meeting, whether a corresponding UE capability is necessary, still suspending. To our understanding, the consideration of introducing a UE capability in Option 1a mainly lies in the possible additional UE implementation complexity since of the potential parallel status switching procedure between the two pre-configured MG. In our opinion, this issue is related with the assumption of activation/deactivation options for pre-configured MG + pre-configured MG. If simultaneous multiple pre-configured MG activation/deactivation is allowed, maybe the UE capability here is necessary, otherwise, no need to introduce the UE capability here. Since for the latter case, the switching of activation/deactivation would happen in series, not in parallel, so the case is similar as the combination of two Type-2 MGs, not need additional UE capability.</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Whether need a UE capability for the combination of pre-configured MG + pre-configured MG, it depends on the assumption of activation/deactivation options. </w:t>
      </w:r>
    </w:p>
    <w:p>
      <w:pPr>
        <w:pStyle w:val="8"/>
        <w:numPr>
          <w:ilvl w:val="0"/>
          <w:numId w:val="12"/>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If simultaneous multiple pre-configured MG activation/deactivation is allows, maybe the UE capability is necessary; </w:t>
      </w:r>
    </w:p>
    <w:p>
      <w:pPr>
        <w:pStyle w:val="8"/>
        <w:numPr>
          <w:ilvl w:val="0"/>
          <w:numId w:val="12"/>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Otherwise, not need such UE capability.</w:t>
      </w:r>
    </w:p>
    <w:p>
      <w:pPr>
        <w:pStyle w:val="8"/>
        <w:numPr>
          <w:ilvl w:val="0"/>
          <w:numId w:val="0"/>
        </w:numPr>
        <w:ind w:leftChars="0"/>
        <w:rPr>
          <w:rFonts w:hint="default" w:eastAsia="宋体" w:cs="Times New Roman"/>
          <w:b/>
          <w:bCs/>
          <w:color w:val="auto"/>
          <w:sz w:val="20"/>
          <w:szCs w:val="20"/>
          <w:highlight w:val="none"/>
          <w:lang w:val="en-US" w:eastAsia="zh-CN" w:bidi="ar-SA"/>
        </w:rPr>
      </w:pPr>
      <w:r>
        <w:rPr>
          <w:rFonts w:hint="eastAsia" w:eastAsia="宋体"/>
          <w:color w:val="auto"/>
          <w:sz w:val="20"/>
          <w:szCs w:val="20"/>
          <w:u w:val="single"/>
          <w:lang w:val="en-US" w:eastAsia="zh-CN"/>
        </w:rPr>
        <w:t>Discussion on UE signalling capability</w:t>
      </w:r>
    </w:p>
    <w:p>
      <w:pPr>
        <w:pStyle w:val="8"/>
        <w:rPr>
          <w:rFonts w:hint="eastAsia" w:eastAsia="宋体"/>
          <w:color w:val="auto"/>
          <w:sz w:val="20"/>
          <w:szCs w:val="20"/>
          <w:lang w:val="en-US" w:eastAsia="zh-CN"/>
        </w:rPr>
      </w:pPr>
      <w:r>
        <w:rPr>
          <w:rFonts w:hint="eastAsia" w:eastAsia="宋体"/>
          <w:color w:val="auto"/>
          <w:sz w:val="20"/>
          <w:szCs w:val="20"/>
          <w:lang w:val="en-US" w:eastAsia="zh-CN"/>
        </w:rPr>
        <w:t>Around this issue, the following way forward were captured in [2] during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ind w:left="400" w:leftChars="200"/>
              <w:textAlignment w:val="auto"/>
              <w:rPr>
                <w:lang w:eastAsia="zh-CN"/>
              </w:rPr>
            </w:pPr>
            <w:r>
              <w:rPr>
                <w:b/>
                <w:lang w:eastAsia="zh-CN"/>
              </w:rPr>
              <w:t>&lt; Wayforward &gt;</w:t>
            </w:r>
            <w:r>
              <w:rPr>
                <w:lang w:eastAsia="zh-CN"/>
              </w:rPr>
              <w:t xml:space="preserve">:  </w:t>
            </w:r>
          </w:p>
          <w:p>
            <w:pPr>
              <w:pStyle w:val="29"/>
              <w:keepNext w:val="0"/>
              <w:keepLines w:val="0"/>
              <w:pageBreakBefore w:val="0"/>
              <w:numPr>
                <w:ilvl w:val="0"/>
                <w:numId w:val="8"/>
              </w:numPr>
              <w:kinsoku/>
              <w:wordWrap/>
              <w:overflowPunct/>
              <w:topLinePunct w:val="0"/>
              <w:autoSpaceDE/>
              <w:autoSpaceDN/>
              <w:bidi w:val="0"/>
              <w:adjustRightInd/>
              <w:snapToGrid/>
              <w:ind w:firstLineChars="0"/>
              <w:textAlignment w:val="auto"/>
              <w:rPr>
                <w:szCs w:val="24"/>
                <w:lang w:eastAsia="zh-CN"/>
              </w:rPr>
            </w:pPr>
            <w:r>
              <w:rPr>
                <w:szCs w:val="24"/>
                <w:lang w:eastAsia="zh-CN"/>
              </w:rPr>
              <w:t>FFS: Signalling capability shall be defined:</w:t>
            </w:r>
          </w:p>
          <w:p>
            <w:pPr>
              <w:pStyle w:val="29"/>
              <w:keepNext w:val="0"/>
              <w:keepLines w:val="0"/>
              <w:pageBreakBefore w:val="0"/>
              <w:numPr>
                <w:ilvl w:val="1"/>
                <w:numId w:val="8"/>
              </w:numPr>
              <w:kinsoku/>
              <w:wordWrap/>
              <w:overflowPunct/>
              <w:topLinePunct w:val="0"/>
              <w:autoSpaceDE/>
              <w:autoSpaceDN/>
              <w:bidi w:val="0"/>
              <w:adjustRightInd/>
              <w:snapToGrid/>
              <w:ind w:firstLineChars="0"/>
              <w:textAlignment w:val="auto"/>
              <w:rPr>
                <w:szCs w:val="24"/>
                <w:lang w:eastAsia="zh-CN"/>
              </w:rPr>
            </w:pPr>
            <w:r>
              <w:rPr>
                <w:szCs w:val="24"/>
                <w:lang w:eastAsia="zh-CN"/>
              </w:rPr>
              <w:t>Option 1: A unified capability to indicate support of case 1, including Pre-MG + Type-2 MG and Pre-MG + Pre-MG</w:t>
            </w:r>
          </w:p>
          <w:p>
            <w:pPr>
              <w:pStyle w:val="29"/>
              <w:keepNext w:val="0"/>
              <w:keepLines w:val="0"/>
              <w:pageBreakBefore w:val="0"/>
              <w:numPr>
                <w:ilvl w:val="1"/>
                <w:numId w:val="8"/>
              </w:numPr>
              <w:kinsoku/>
              <w:wordWrap/>
              <w:overflowPunct/>
              <w:topLinePunct w:val="0"/>
              <w:autoSpaceDE/>
              <w:autoSpaceDN/>
              <w:bidi w:val="0"/>
              <w:adjustRightInd/>
              <w:snapToGrid/>
              <w:ind w:firstLineChars="0"/>
              <w:textAlignment w:val="auto"/>
              <w:rPr>
                <w:szCs w:val="24"/>
                <w:lang w:eastAsia="zh-CN"/>
              </w:rPr>
            </w:pPr>
            <w:r>
              <w:rPr>
                <w:szCs w:val="24"/>
                <w:lang w:eastAsia="zh-CN"/>
              </w:rPr>
              <w:t>Option 2: Two separate capabilities to indicate support of Pre-MG + Type-2 MG and Pre-MG + Pre-MG.</w:t>
            </w:r>
          </w:p>
          <w:p>
            <w:pPr>
              <w:pStyle w:val="29"/>
              <w:keepNext w:val="0"/>
              <w:keepLines w:val="0"/>
              <w:pageBreakBefore w:val="0"/>
              <w:numPr>
                <w:ilvl w:val="1"/>
                <w:numId w:val="8"/>
              </w:numPr>
              <w:kinsoku/>
              <w:wordWrap/>
              <w:overflowPunct/>
              <w:topLinePunct w:val="0"/>
              <w:autoSpaceDE/>
              <w:autoSpaceDN/>
              <w:bidi w:val="0"/>
              <w:adjustRightInd/>
              <w:snapToGrid/>
              <w:ind w:firstLineChars="0"/>
              <w:textAlignment w:val="auto"/>
              <w:rPr>
                <w:rFonts w:hint="default" w:eastAsia="宋体"/>
                <w:color w:val="auto"/>
                <w:sz w:val="20"/>
                <w:szCs w:val="20"/>
                <w:vertAlign w:val="baseline"/>
                <w:lang w:val="en-US" w:eastAsia="zh-CN"/>
              </w:rPr>
            </w:pPr>
            <w:r>
              <w:rPr>
                <w:szCs w:val="24"/>
                <w:lang w:eastAsia="zh-CN"/>
              </w:rPr>
              <w:t>Option 3: Others.</w:t>
            </w:r>
          </w:p>
        </w:tc>
      </w:tr>
    </w:tbl>
    <w:p>
      <w:pPr>
        <w:pStyle w:val="8"/>
        <w:rPr>
          <w:rFonts w:hint="eastAsia" w:eastAsia="宋体"/>
          <w:color w:val="auto"/>
          <w:sz w:val="20"/>
          <w:szCs w:val="20"/>
          <w:lang w:val="en-US" w:eastAsia="zh-CN"/>
        </w:rPr>
      </w:pPr>
      <w:r>
        <w:rPr>
          <w:rFonts w:hint="eastAsia" w:eastAsia="宋体"/>
          <w:color w:val="auto"/>
          <w:sz w:val="20"/>
          <w:szCs w:val="20"/>
          <w:lang w:val="en-US" w:eastAsia="zh-CN"/>
        </w:rPr>
        <w:t>This issue totally depends on the conclusion of the last issue, so no need further discussion, just wait for the output of last issue is fine.</w:t>
      </w:r>
    </w:p>
    <w:p>
      <w:pPr>
        <w:pStyle w:val="8"/>
        <w:numPr>
          <w:ilvl w:val="0"/>
          <w:numId w:val="0"/>
        </w:numPr>
        <w:ind w:leftChars="0"/>
        <w:rPr>
          <w:rFonts w:hint="eastAsia" w:eastAsia="宋体"/>
          <w:color w:val="auto"/>
          <w:sz w:val="20"/>
          <w:szCs w:val="20"/>
          <w:u w:val="single"/>
          <w:lang w:val="en-US" w:eastAsia="zh-CN"/>
        </w:rPr>
      </w:pPr>
      <w:r>
        <w:rPr>
          <w:rFonts w:hint="eastAsia" w:eastAsia="宋体"/>
          <w:color w:val="auto"/>
          <w:sz w:val="20"/>
          <w:szCs w:val="20"/>
          <w:u w:val="single"/>
          <w:lang w:val="en-US" w:eastAsia="zh-CN"/>
        </w:rPr>
        <w:t>The supported activation/deactivation options for pre-configured MG + pre-configured MG</w:t>
      </w:r>
    </w:p>
    <w:p>
      <w:pPr>
        <w:pStyle w:val="8"/>
        <w:numPr>
          <w:ilvl w:val="0"/>
          <w:numId w:val="0"/>
        </w:numPr>
        <w:ind w:leftChars="0"/>
        <w:rPr>
          <w:rFonts w:hint="eastAsia" w:eastAsia="宋体"/>
          <w:color w:val="auto"/>
          <w:sz w:val="20"/>
          <w:szCs w:val="20"/>
          <w:lang w:val="en-US" w:eastAsia="zh-CN"/>
        </w:rPr>
      </w:pPr>
      <w:r>
        <w:rPr>
          <w:rFonts w:hint="eastAsia" w:eastAsia="宋体"/>
          <w:color w:val="auto"/>
          <w:sz w:val="20"/>
          <w:szCs w:val="20"/>
          <w:lang w:val="en-US" w:eastAsia="zh-CN"/>
        </w:rPr>
        <w:t>Regarding to this issue, the following options were proposed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0"/>
                <w:numId w:val="8"/>
              </w:numPr>
              <w:ind w:left="700" w:leftChars="0" w:hanging="360" w:firstLineChars="0"/>
              <w:rPr>
                <w:szCs w:val="24"/>
                <w:lang w:eastAsia="zh-CN"/>
              </w:rPr>
            </w:pPr>
            <w:r>
              <w:rPr>
                <w:szCs w:val="24"/>
                <w:lang w:eastAsia="zh-CN"/>
              </w:rPr>
              <w:t>Option 1: Simultaneous multiple Pre-MGs activation/deactivation</w:t>
            </w:r>
          </w:p>
          <w:p>
            <w:pPr>
              <w:pStyle w:val="29"/>
              <w:numPr>
                <w:ilvl w:val="0"/>
                <w:numId w:val="8"/>
              </w:numPr>
              <w:ind w:left="700" w:leftChars="0" w:hanging="360" w:firstLineChars="0"/>
              <w:rPr>
                <w:rFonts w:hint="default" w:eastAsia="宋体"/>
                <w:color w:val="auto"/>
                <w:sz w:val="20"/>
                <w:szCs w:val="20"/>
                <w:vertAlign w:val="baseline"/>
                <w:lang w:val="en-US" w:eastAsia="zh-CN"/>
              </w:rPr>
            </w:pPr>
            <w:r>
              <w:rPr>
                <w:szCs w:val="24"/>
                <w:lang w:eastAsia="zh-CN"/>
              </w:rPr>
              <w:t>Option 2: Non-simultaneous multiple Pre-MGs activation/deactivation</w:t>
            </w:r>
          </w:p>
        </w:tc>
      </w:tr>
    </w:tbl>
    <w:p>
      <w:pPr>
        <w:pStyle w:val="8"/>
        <w:numPr>
          <w:ilvl w:val="0"/>
          <w:numId w:val="0"/>
        </w:numPr>
        <w:ind w:leftChars="0"/>
        <w:rPr>
          <w:rFonts w:hint="eastAsia" w:eastAsia="宋体"/>
          <w:color w:val="auto"/>
          <w:sz w:val="20"/>
          <w:szCs w:val="20"/>
          <w:lang w:val="en-US" w:eastAsia="zh-CN"/>
        </w:rPr>
      </w:pPr>
      <w:r>
        <w:rPr>
          <w:rFonts w:hint="eastAsia" w:eastAsia="宋体"/>
          <w:color w:val="auto"/>
          <w:sz w:val="20"/>
          <w:szCs w:val="20"/>
          <w:lang w:val="en-US" w:eastAsia="zh-CN"/>
        </w:rPr>
        <w:t>The combination of pre-configured MG + pre-configured MG has been approved to support. Considering the activation/deactivation switching can be semi-statically configured by NW, or dynamically determined by UE based on the UE autonomous rules, so it is hard to avoid such parallel activation/deactivation switching of two pre-configured MGs. As analyzed above, for the case of simultaneous multiple pre-configured MGs activation/deactivation happening, introducing additional UE capability.</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Since the activation/deactivation of pre-configured MG can be semi-statically configured by NW or dynamically determined by UE based on the UE autonomous rules, it is hard to aviod such parallel activation/deactivation switching between multiple pre-configured MGs.</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 xml:space="preserve">2.2 </w:t>
      </w:r>
      <w:r>
        <w:rPr>
          <w:rFonts w:hint="default" w:ascii="Helvetica" w:hAnsi="Helvetica" w:eastAsia="宋体" w:cs="Times New Roman"/>
          <w:b/>
          <w:bCs/>
          <w:iCs w:val="0"/>
          <w:color w:val="auto"/>
          <w:kern w:val="32"/>
          <w:sz w:val="28"/>
          <w:szCs w:val="32"/>
          <w:lang w:val="en-US" w:eastAsia="zh-CN" w:bidi="ar-SA"/>
        </w:rPr>
        <w:t>Potential clarifications/changes to Rel-17 gap association</w:t>
      </w:r>
    </w:p>
    <w:p>
      <w:pPr>
        <w:pStyle w:val="8"/>
        <w:rPr>
          <w:rFonts w:hint="eastAsia" w:eastAsia="宋体"/>
          <w:color w:val="auto"/>
          <w:sz w:val="20"/>
          <w:szCs w:val="20"/>
          <w:lang w:val="en-US" w:eastAsia="zh-CN"/>
        </w:rPr>
      </w:pPr>
      <w:r>
        <w:rPr>
          <w:rFonts w:hint="eastAsia" w:eastAsia="宋体"/>
          <w:color w:val="auto"/>
          <w:sz w:val="20"/>
          <w:szCs w:val="20"/>
          <w:lang w:val="en-US" w:eastAsia="zh-CN"/>
        </w:rPr>
        <w:t>It has been approved that reuse the explicit association from R17 MGE for concurrent gap to R18. While whether other additional enhancement are needed, still FFS. One concern raised by some company that if one gap is associated with an intra-frequency measurement which does not need MG, how to handle such case. In our opinion, firstly this case is not something new. In legacy R15/16, even though a gap is configured, still it is possible that only one frequency layer is configured to measure and it is a intra-frequency measurement. Similar as the concerned case. In fact the best way to avoid the potential unnecessary interruption is the application of pre-configured MG. So for an intra-frequency measurement, it is better to associate it with a pre-configured MG, then the activation/deactivation switching of this pre-configured MG can be self-adaptive with the active BWP switching or other conditions updates. But even though a Type-1/Type-2 MG is associated with the intra-frequency measurement, the UE behaviour can be same as which in the legacy. I.e. deciding whether intra-frequency measurement without gap or with gap is should be, then applying the requirements of intra-frequency measurement without gap or intra-frequency measurement with gap based on the decision. So, not any new issue was introduced and not any additional mechanism necessary.</w:t>
      </w:r>
    </w:p>
    <w:p>
      <w:pPr>
        <w:pStyle w:val="8"/>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3: For the case of one component gap associated with an intra-frequency layer, which is possible in legacy gap and not anything new. So as to avoid the unnecessary interruption cased by the gap, it is better to associate the intra-frequency layer with a preconfigured MG. But it should depend on NW. Not need to introduce any additional mechanism. UE can decide whether to apply the requirements of intra-frequency measurement without gap or with gap according to the active BWP.</w:t>
      </w:r>
    </w:p>
    <w:p>
      <w:pPr>
        <w:pStyle w:val="8"/>
        <w:rPr>
          <w:rFonts w:hint="default" w:eastAsia="宋体"/>
          <w:color w:val="auto"/>
          <w:sz w:val="20"/>
          <w:szCs w:val="20"/>
          <w:lang w:val="en-US" w:eastAsia="zh-CN"/>
        </w:rPr>
      </w:pPr>
      <w:r>
        <w:rPr>
          <w:rFonts w:hint="eastAsia" w:eastAsia="宋体"/>
          <w:color w:val="auto"/>
          <w:sz w:val="20"/>
          <w:szCs w:val="20"/>
          <w:lang w:val="en-US" w:eastAsia="zh-CN"/>
        </w:rPr>
        <w:t>In our opinion, for the combination of Type-1 MG + pre-configured MG, if not any association is configured for the Type-1 MG, how to determine the gap association? We want to listen to other companies</w:t>
      </w:r>
      <w:r>
        <w:rPr>
          <w:rFonts w:hint="default" w:eastAsia="宋体"/>
          <w:color w:val="auto"/>
          <w:sz w:val="20"/>
          <w:szCs w:val="20"/>
          <w:lang w:val="en-US" w:eastAsia="zh-CN"/>
        </w:rPr>
        <w:t>’</w:t>
      </w:r>
      <w:r>
        <w:rPr>
          <w:rFonts w:hint="eastAsia" w:eastAsia="宋体"/>
          <w:color w:val="auto"/>
          <w:sz w:val="20"/>
          <w:szCs w:val="20"/>
          <w:lang w:val="en-US" w:eastAsia="zh-CN"/>
        </w:rPr>
        <w:t xml:space="preserve"> view regarding to this case. It seems that RAN2 believes under such simultaneous configuration(legacy R15/16 MG + R17 MG), legacy gap would be at least associated with the MOs/frequency layers without any concurrent gap associated. It seems acceptable. </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For the combination of Type-1 MG + pre-configured MG, if not any association is configured for the Type-1 MG, how to determine the gap association? It seems that RAN2</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s solution is acceptable, i.e. the Type-1 MG would be at least associated with the MOs/frequency layers without any concurrent gap associated.</w:t>
      </w:r>
    </w:p>
    <w:p>
      <w:pPr>
        <w:pStyle w:val="3"/>
        <w:bidi w:val="0"/>
        <w:rPr>
          <w:rFonts w:hint="eastAsi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2.3 Collision handling</w:t>
      </w:r>
    </w:p>
    <w:p>
      <w:pPr>
        <w:widowControl w:val="0"/>
        <w:numPr>
          <w:ilvl w:val="0"/>
          <w:numId w:val="0"/>
        </w:numPr>
        <w:ind w:leftChars="0"/>
        <w:jc w:val="both"/>
        <w:rPr>
          <w:rFonts w:hint="eastAsia"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Whether consider the collision including deactivated pre-configured MG</w:t>
      </w:r>
    </w:p>
    <w:p>
      <w:pPr>
        <w:pStyle w:val="8"/>
        <w:rPr>
          <w:rFonts w:hint="eastAsia" w:eastAsia="宋体"/>
          <w:color w:val="auto"/>
          <w:sz w:val="20"/>
          <w:szCs w:val="20"/>
          <w:lang w:val="en-US" w:eastAsia="zh-CN"/>
        </w:rPr>
      </w:pPr>
      <w:r>
        <w:rPr>
          <w:rFonts w:hint="eastAsia" w:eastAsia="宋体"/>
          <w:color w:val="auto"/>
          <w:sz w:val="20"/>
          <w:szCs w:val="20"/>
          <w:lang w:val="en-US" w:eastAsia="zh-CN"/>
        </w:rPr>
        <w:t>Around this issue, the following way forward was captured in [2] during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120" w:afterLines="50"/>
              <w:rPr>
                <w:lang w:eastAsia="zh-CN"/>
              </w:rPr>
            </w:pPr>
            <w:r>
              <w:rPr>
                <w:b/>
                <w:lang w:eastAsia="zh-CN"/>
              </w:rPr>
              <w:t>&lt; Wayforward &gt;</w:t>
            </w:r>
            <w:r>
              <w:rPr>
                <w:lang w:eastAsia="zh-CN"/>
              </w:rPr>
              <w:t xml:space="preserve">:  </w:t>
            </w:r>
          </w:p>
          <w:p>
            <w:pPr>
              <w:pStyle w:val="29"/>
              <w:numPr>
                <w:ilvl w:val="0"/>
                <w:numId w:val="3"/>
              </w:numPr>
              <w:ind w:firstLineChars="0"/>
              <w:rPr>
                <w:szCs w:val="24"/>
                <w:lang w:eastAsia="zh-CN"/>
              </w:rPr>
            </w:pPr>
            <w:r>
              <w:rPr>
                <w:szCs w:val="24"/>
                <w:lang w:eastAsia="zh-CN"/>
              </w:rPr>
              <w:t xml:space="preserve">FFS whether RAN4 to consider overlapping both for activated Pre-MG and deactivated Pre-MG for applying priority rules. </w:t>
            </w:r>
          </w:p>
          <w:p>
            <w:pPr>
              <w:pStyle w:val="29"/>
              <w:numPr>
                <w:ilvl w:val="1"/>
                <w:numId w:val="3"/>
              </w:numPr>
              <w:ind w:firstLineChars="0"/>
              <w:rPr>
                <w:szCs w:val="24"/>
                <w:lang w:eastAsia="zh-CN"/>
              </w:rPr>
            </w:pPr>
            <w:r>
              <w:rPr>
                <w:szCs w:val="24"/>
                <w:lang w:eastAsia="zh-CN"/>
              </w:rPr>
              <w:t>Other enhancements are not precluded.</w:t>
            </w:r>
          </w:p>
          <w:p>
            <w:pPr>
              <w:pStyle w:val="29"/>
              <w:numPr>
                <w:ilvl w:val="1"/>
                <w:numId w:val="3"/>
              </w:numPr>
              <w:ind w:firstLineChars="0"/>
              <w:rPr>
                <w:rFonts w:hint="default" w:eastAsia="宋体"/>
                <w:color w:val="auto"/>
                <w:sz w:val="20"/>
                <w:szCs w:val="20"/>
                <w:vertAlign w:val="baseline"/>
                <w:lang w:val="en-US" w:eastAsia="zh-CN"/>
              </w:rPr>
            </w:pPr>
            <w:r>
              <w:rPr>
                <w:szCs w:val="24"/>
                <w:lang w:eastAsia="zh-CN"/>
              </w:rPr>
              <w:t>If no consensus can be achieved in the future, we stick to the agreed baseline in R4-2214346.</w:t>
            </w:r>
          </w:p>
        </w:tc>
      </w:tr>
    </w:tbl>
    <w:p>
      <w:pPr>
        <w:pStyle w:val="8"/>
        <w:rPr>
          <w:rFonts w:hint="eastAsia" w:eastAsia="宋体"/>
          <w:color w:val="auto"/>
          <w:sz w:val="20"/>
          <w:szCs w:val="20"/>
          <w:lang w:val="en-US" w:eastAsia="zh-CN"/>
        </w:rPr>
      </w:pPr>
      <w:r>
        <w:rPr>
          <w:rFonts w:hint="eastAsia" w:eastAsia="宋体"/>
          <w:color w:val="auto"/>
          <w:sz w:val="20"/>
          <w:szCs w:val="20"/>
          <w:lang w:val="en-US" w:eastAsia="zh-CN"/>
        </w:rPr>
        <w:t>During the discussion in last meeting, the majority prefer only considering activated pre-configured MG for collision handling. That means when a pre-configured MG is deactivated, in fact it can be ignored, so not to consider as one component of the overlapping MGs. We can not see the necessity to consider the deactivated pre-configured MG in collision handling.</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The deactivated pre-configured MG can be ignored when considering the overlapping handling, we stick the agreed baseline in R4-2214346.</w:t>
      </w:r>
    </w:p>
    <w:p>
      <w:pPr>
        <w:widowControl w:val="0"/>
        <w:numPr>
          <w:ilvl w:val="0"/>
          <w:numId w:val="0"/>
        </w:numPr>
        <w:ind w:leftChars="0"/>
        <w:jc w:val="both"/>
        <w:rPr>
          <w:rFonts w:hint="default"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When the pre-configured MG activation procedure is overlapped with one of concurrent gap occasion</w:t>
      </w:r>
    </w:p>
    <w:p>
      <w:pPr>
        <w:pStyle w:val="8"/>
        <w:rPr>
          <w:rFonts w:hint="eastAsia" w:eastAsia="宋体"/>
          <w:color w:val="auto"/>
          <w:sz w:val="20"/>
          <w:szCs w:val="20"/>
          <w:lang w:val="en-US" w:eastAsia="zh-CN"/>
        </w:rPr>
      </w:pPr>
      <w:r>
        <w:rPr>
          <w:rFonts w:hint="eastAsia" w:eastAsia="宋体"/>
          <w:color w:val="auto"/>
          <w:sz w:val="20"/>
          <w:szCs w:val="20"/>
          <w:lang w:val="en-US" w:eastAsia="zh-CN"/>
        </w:rPr>
        <w:t>This case is possible for the combinations of at least one pre-configured MG participation. The following options were proposed during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szCs w:val="24"/>
                <w:lang w:eastAsia="zh-CN"/>
              </w:rPr>
            </w:pPr>
            <w:r>
              <w:rPr>
                <w:rFonts w:eastAsia="宋体"/>
                <w:szCs w:val="24"/>
                <w:lang w:eastAsia="zh-CN"/>
              </w:rPr>
              <w:t>Option 1: Apple, Xiaomi</w:t>
            </w:r>
          </w:p>
          <w:p>
            <w:pPr>
              <w:pStyle w:val="59"/>
              <w:keepNext w:val="0"/>
              <w:keepLines w:val="0"/>
              <w:pageBreakBefore w:val="0"/>
              <w:widowControl w:val="0"/>
              <w:kinsoku/>
              <w:wordWrap/>
              <w:overflowPunct/>
              <w:topLinePunct w:val="0"/>
              <w:autoSpaceDE/>
              <w:autoSpaceDN/>
              <w:bidi w:val="0"/>
              <w:adjustRightInd/>
              <w:snapToGrid/>
              <w:spacing w:after="0"/>
              <w:ind w:left="1236" w:leftChars="0" w:hanging="363" w:firstLineChars="0"/>
              <w:textAlignment w:val="auto"/>
              <w:rPr>
                <w:lang w:eastAsia="zh-CN"/>
              </w:rPr>
            </w:pPr>
            <w:r>
              <w:rPr>
                <w:lang w:eastAsia="zh-CN"/>
              </w:rPr>
              <w:t>UE is allowed to drop the collided concurrent gap occasion, when the pre-configured MG activation procedure is overlapped with one of concurrent gap occasion.</w:t>
            </w:r>
          </w:p>
          <w:p>
            <w:pPr>
              <w:pStyle w:val="29"/>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szCs w:val="24"/>
                <w:lang w:eastAsia="zh-CN"/>
              </w:rPr>
            </w:pPr>
            <w:r>
              <w:rPr>
                <w:rFonts w:eastAsia="宋体"/>
                <w:szCs w:val="24"/>
                <w:lang w:eastAsia="zh-CN"/>
              </w:rPr>
              <w:t>Option 1a: Huawei</w:t>
            </w:r>
          </w:p>
          <w:p>
            <w:pPr>
              <w:pStyle w:val="59"/>
              <w:keepNext w:val="0"/>
              <w:keepLines w:val="0"/>
              <w:pageBreakBefore w:val="0"/>
              <w:widowControl w:val="0"/>
              <w:kinsoku/>
              <w:wordWrap/>
              <w:overflowPunct/>
              <w:topLinePunct w:val="0"/>
              <w:autoSpaceDE/>
              <w:autoSpaceDN/>
              <w:bidi w:val="0"/>
              <w:adjustRightInd/>
              <w:snapToGrid/>
              <w:spacing w:after="0"/>
              <w:ind w:left="1236" w:leftChars="0" w:hanging="363" w:firstLineChars="0"/>
              <w:textAlignment w:val="auto"/>
              <w:rPr>
                <w:lang w:eastAsia="zh-CN"/>
              </w:rPr>
            </w:pPr>
            <w:r>
              <w:rPr>
                <w:lang w:eastAsia="zh-CN"/>
              </w:rPr>
              <w:t xml:space="preserve">UE is allowed to drop the collided concurrent gap occasion, when the pre-configured MG activation procedure is overlapped with one of concurrent gap occasion. </w:t>
            </w:r>
          </w:p>
          <w:p>
            <w:pPr>
              <w:pStyle w:val="29"/>
              <w:keepNext w:val="0"/>
              <w:keepLines w:val="0"/>
              <w:pageBreakBefore w:val="0"/>
              <w:widowControl w:val="0"/>
              <w:numPr>
                <w:ilvl w:val="2"/>
                <w:numId w:val="3"/>
              </w:numPr>
              <w:kinsoku/>
              <w:wordWrap/>
              <w:overflowPunct/>
              <w:topLinePunct w:val="0"/>
              <w:autoSpaceDE/>
              <w:autoSpaceDN/>
              <w:bidi w:val="0"/>
              <w:adjustRightInd/>
              <w:snapToGrid/>
              <w:ind w:left="1956" w:leftChars="0" w:hanging="363" w:firstLineChars="0"/>
              <w:textAlignment w:val="auto"/>
              <w:rPr>
                <w:rFonts w:eastAsia="宋体"/>
                <w:szCs w:val="24"/>
                <w:lang w:eastAsia="zh-CN"/>
              </w:rPr>
            </w:pPr>
            <w:r>
              <w:rPr>
                <w:rFonts w:eastAsia="宋体"/>
                <w:szCs w:val="24"/>
                <w:lang w:eastAsia="zh-CN"/>
              </w:rPr>
              <w:t xml:space="preserve">Provided that concurrent gap is colliding with Pre-MG of higher priority. </w:t>
            </w:r>
          </w:p>
          <w:p>
            <w:pPr>
              <w:pStyle w:val="29"/>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szCs w:val="24"/>
                <w:lang w:eastAsia="zh-CN"/>
              </w:rPr>
            </w:pPr>
            <w:r>
              <w:rPr>
                <w:rFonts w:eastAsia="宋体"/>
                <w:szCs w:val="24"/>
                <w:lang w:eastAsia="zh-CN"/>
              </w:rPr>
              <w:t>Option 2: CATT</w:t>
            </w:r>
          </w:p>
          <w:p>
            <w:pPr>
              <w:pStyle w:val="59"/>
              <w:keepNext w:val="0"/>
              <w:keepLines w:val="0"/>
              <w:pageBreakBefore w:val="0"/>
              <w:widowControl w:val="0"/>
              <w:kinsoku/>
              <w:wordWrap/>
              <w:overflowPunct/>
              <w:topLinePunct w:val="0"/>
              <w:autoSpaceDE/>
              <w:autoSpaceDN/>
              <w:bidi w:val="0"/>
              <w:adjustRightInd/>
              <w:snapToGrid/>
              <w:spacing w:after="0"/>
              <w:ind w:left="1236" w:leftChars="0" w:hanging="363" w:firstLineChars="0"/>
              <w:textAlignment w:val="auto"/>
              <w:rPr>
                <w:lang w:eastAsia="zh-CN"/>
              </w:rPr>
            </w:pPr>
            <w:r>
              <w:rPr>
                <w:lang w:val="en-US" w:eastAsia="zh-CN"/>
              </w:rPr>
              <w:t xml:space="preserve">UE shall drop the </w:t>
            </w:r>
            <w:r>
              <w:rPr>
                <w:rFonts w:hint="eastAsia"/>
                <w:lang w:val="en-US" w:eastAsia="zh-CN"/>
              </w:rPr>
              <w:t>activation procedure</w:t>
            </w:r>
            <w:r>
              <w:rPr>
                <w:lang w:val="en-US" w:eastAsia="zh-CN"/>
              </w:rPr>
              <w:t xml:space="preserve">, when the pre-configured MG activation is overlapped with </w:t>
            </w:r>
            <w:r>
              <w:rPr>
                <w:rFonts w:hint="eastAsia"/>
                <w:lang w:val="en-US" w:eastAsia="zh-CN"/>
              </w:rPr>
              <w:t>the other working (activated) component gap</w:t>
            </w:r>
          </w:p>
          <w:p>
            <w:pPr>
              <w:pStyle w:val="29"/>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szCs w:val="24"/>
                <w:lang w:eastAsia="zh-CN"/>
              </w:rPr>
            </w:pPr>
            <w:r>
              <w:rPr>
                <w:rFonts w:eastAsia="宋体"/>
                <w:szCs w:val="24"/>
                <w:lang w:eastAsia="zh-CN"/>
              </w:rPr>
              <w:t>Option 3: OPPO, Nokia, Intel</w:t>
            </w:r>
          </w:p>
          <w:p>
            <w:pPr>
              <w:pStyle w:val="59"/>
              <w:keepNext w:val="0"/>
              <w:keepLines w:val="0"/>
              <w:pageBreakBefore w:val="0"/>
              <w:widowControl w:val="0"/>
              <w:kinsoku/>
              <w:wordWrap/>
              <w:overflowPunct/>
              <w:topLinePunct w:val="0"/>
              <w:autoSpaceDE/>
              <w:autoSpaceDN/>
              <w:bidi w:val="0"/>
              <w:adjustRightInd/>
              <w:snapToGrid/>
              <w:spacing w:after="0"/>
              <w:ind w:left="1236" w:leftChars="0" w:hanging="363" w:firstLineChars="0"/>
              <w:textAlignment w:val="auto"/>
              <w:rPr>
                <w:lang w:eastAsia="zh-CN"/>
              </w:rPr>
            </w:pPr>
            <w:r>
              <w:rPr>
                <w:lang w:eastAsia="zh-CN"/>
              </w:rPr>
              <w:t>Not consider additional gap dropping due to the overlapping with Pre-MG activation procedure</w:t>
            </w:r>
          </w:p>
          <w:p>
            <w:pPr>
              <w:pStyle w:val="29"/>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szCs w:val="24"/>
                <w:lang w:eastAsia="zh-CN"/>
              </w:rPr>
            </w:pPr>
            <w:r>
              <w:rPr>
                <w:rFonts w:eastAsia="宋体"/>
                <w:szCs w:val="24"/>
                <w:lang w:eastAsia="zh-CN"/>
              </w:rPr>
              <w:t>Option 4: E///, Intel</w:t>
            </w:r>
          </w:p>
          <w:p>
            <w:pPr>
              <w:pStyle w:val="59"/>
              <w:keepNext w:val="0"/>
              <w:keepLines w:val="0"/>
              <w:pageBreakBefore w:val="0"/>
              <w:widowControl w:val="0"/>
              <w:kinsoku/>
              <w:wordWrap/>
              <w:overflowPunct/>
              <w:topLinePunct w:val="0"/>
              <w:autoSpaceDE/>
              <w:autoSpaceDN/>
              <w:bidi w:val="0"/>
              <w:adjustRightInd/>
              <w:snapToGrid/>
              <w:spacing w:after="0"/>
              <w:ind w:left="1236" w:leftChars="0" w:hanging="363" w:firstLineChars="0"/>
              <w:textAlignment w:val="auto"/>
              <w:rPr>
                <w:lang w:eastAsia="zh-CN"/>
              </w:rPr>
            </w:pPr>
            <w:r>
              <w:rPr>
                <w:lang w:eastAsia="zh-CN"/>
              </w:rPr>
              <w:t>RAN4 to define a clear UE behaviour to guarantee both NW and UE to understand whether data scheduling is expected within the Type-2 MG occasions during Pre-MG activation/deactivation period</w:t>
            </w:r>
          </w:p>
          <w:p>
            <w:pPr>
              <w:pStyle w:val="29"/>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szCs w:val="24"/>
                <w:lang w:eastAsia="zh-CN"/>
              </w:rPr>
            </w:pPr>
            <w:r>
              <w:rPr>
                <w:rFonts w:eastAsia="宋体"/>
                <w:szCs w:val="24"/>
                <w:lang w:eastAsia="zh-CN"/>
              </w:rPr>
              <w:t>Option 5: Xiaomi</w:t>
            </w:r>
          </w:p>
          <w:p>
            <w:pPr>
              <w:pStyle w:val="59"/>
              <w:keepNext w:val="0"/>
              <w:keepLines w:val="0"/>
              <w:pageBreakBefore w:val="0"/>
              <w:widowControl w:val="0"/>
              <w:kinsoku/>
              <w:wordWrap/>
              <w:overflowPunct/>
              <w:topLinePunct w:val="0"/>
              <w:autoSpaceDE/>
              <w:autoSpaceDN/>
              <w:bidi w:val="0"/>
              <w:adjustRightInd/>
              <w:snapToGrid/>
              <w:spacing w:after="0"/>
              <w:ind w:left="1236" w:leftChars="0" w:hanging="363" w:firstLineChars="0"/>
              <w:textAlignment w:val="auto"/>
              <w:rPr>
                <w:lang w:eastAsia="zh-CN"/>
              </w:rPr>
            </w:pPr>
            <w:r>
              <w:rPr>
                <w:lang w:eastAsia="zh-CN"/>
              </w:rPr>
              <w:t>UE perform the measurement on the overlapped concurrent MG occasion, and the pre-MG activation/deactivation delay is extended.</w:t>
            </w:r>
          </w:p>
          <w:p>
            <w:pPr>
              <w:pStyle w:val="29"/>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szCs w:val="24"/>
                <w:lang w:eastAsia="zh-CN"/>
              </w:rPr>
            </w:pPr>
            <w:r>
              <w:rPr>
                <w:rFonts w:eastAsia="宋体"/>
                <w:szCs w:val="24"/>
                <w:lang w:eastAsia="zh-CN"/>
              </w:rPr>
              <w:t>Option 6: vivo</w:t>
            </w:r>
          </w:p>
          <w:p>
            <w:pPr>
              <w:pStyle w:val="59"/>
              <w:keepNext w:val="0"/>
              <w:keepLines w:val="0"/>
              <w:pageBreakBefore w:val="0"/>
              <w:widowControl w:val="0"/>
              <w:kinsoku/>
              <w:wordWrap/>
              <w:overflowPunct/>
              <w:topLinePunct w:val="0"/>
              <w:autoSpaceDE/>
              <w:autoSpaceDN/>
              <w:bidi w:val="0"/>
              <w:adjustRightInd/>
              <w:snapToGrid/>
              <w:spacing w:after="0"/>
              <w:ind w:left="1236" w:leftChars="0" w:hanging="363" w:firstLineChars="0"/>
              <w:textAlignment w:val="auto"/>
              <w:rPr>
                <w:lang w:eastAsia="zh-CN"/>
              </w:rPr>
            </w:pPr>
            <w:r>
              <w:rPr>
                <w:lang w:eastAsia="zh-CN"/>
              </w:rPr>
              <w:t>The scenario where the activation procedure of multiple Pre-MG are overlapped needs be further configuration. Particularly on the user case under which kind of MO(s) association, after a BWP switch, multiple Pre-MG will be activated simultaneously</w:t>
            </w:r>
          </w:p>
          <w:p>
            <w:pPr>
              <w:pStyle w:val="29"/>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szCs w:val="24"/>
                <w:lang w:eastAsia="zh-CN"/>
              </w:rPr>
            </w:pPr>
            <w:r>
              <w:rPr>
                <w:rFonts w:eastAsia="宋体"/>
                <w:szCs w:val="24"/>
                <w:lang w:eastAsia="zh-CN"/>
              </w:rPr>
              <w:t>Option 7: E///</w:t>
            </w:r>
          </w:p>
          <w:p>
            <w:pPr>
              <w:pStyle w:val="59"/>
              <w:keepNext w:val="0"/>
              <w:keepLines w:val="0"/>
              <w:pageBreakBefore w:val="0"/>
              <w:widowControl w:val="0"/>
              <w:kinsoku/>
              <w:wordWrap/>
              <w:overflowPunct/>
              <w:topLinePunct w:val="0"/>
              <w:autoSpaceDE/>
              <w:autoSpaceDN/>
              <w:bidi w:val="0"/>
              <w:adjustRightInd/>
              <w:snapToGrid/>
              <w:spacing w:after="0"/>
              <w:ind w:left="1236" w:leftChars="0" w:hanging="363" w:firstLineChars="0"/>
              <w:textAlignment w:val="auto"/>
              <w:rPr>
                <w:rFonts w:hint="default" w:eastAsia="宋体"/>
                <w:color w:val="auto"/>
                <w:sz w:val="20"/>
                <w:szCs w:val="20"/>
                <w:vertAlign w:val="baseline"/>
                <w:lang w:val="en-US" w:eastAsia="zh-CN"/>
              </w:rPr>
            </w:pPr>
            <w:r>
              <w:rPr>
                <w:lang w:eastAsia="zh-CN"/>
              </w:rPr>
              <w:t>During Pre-MG activation/deactivation period, the gap dropping rule is invalid since NW doesn’t know the Pre-MG’s status</w:t>
            </w:r>
          </w:p>
        </w:tc>
      </w:tr>
    </w:tbl>
    <w:p>
      <w:pPr>
        <w:pStyle w:val="8"/>
        <w:rPr>
          <w:rFonts w:hint="eastAsia" w:eastAsia="宋体"/>
          <w:color w:val="auto"/>
          <w:sz w:val="20"/>
          <w:szCs w:val="20"/>
          <w:lang w:val="en-US" w:eastAsia="zh-CN"/>
        </w:rPr>
      </w:pPr>
      <w:r>
        <w:rPr>
          <w:rFonts w:hint="eastAsia" w:eastAsia="宋体"/>
          <w:color w:val="auto"/>
          <w:sz w:val="20"/>
          <w:szCs w:val="20"/>
          <w:lang w:val="en-US" w:eastAsia="zh-CN"/>
        </w:rPr>
        <w:t xml:space="preserve">Within all these options, we prefer Option 1 and Option 7. </w:t>
      </w:r>
    </w:p>
    <w:p>
      <w:pPr>
        <w:pStyle w:val="8"/>
        <w:rPr>
          <w:rFonts w:hint="eastAsia" w:eastAsia="宋体"/>
          <w:color w:val="auto"/>
          <w:sz w:val="20"/>
          <w:szCs w:val="20"/>
          <w:lang w:val="en-US" w:eastAsia="zh-CN"/>
        </w:rPr>
      </w:pPr>
      <w:r>
        <w:rPr>
          <w:rFonts w:hint="eastAsia" w:eastAsia="宋体"/>
          <w:color w:val="auto"/>
          <w:sz w:val="20"/>
          <w:szCs w:val="20"/>
          <w:lang w:val="en-US" w:eastAsia="zh-CN"/>
        </w:rPr>
        <w:t>Firstly Option 7 provide the guideline. When a pre-configured MG is in the procedure of activation/deactivation, the status of this pre-configured MG is uncertain, so it seems that the priority rule is not valid. To avoid the misunderstanding, we need to define the UE behavior under such case so as to align the understanding between NW and UE.</w:t>
      </w:r>
    </w:p>
    <w:p>
      <w:pPr>
        <w:pStyle w:val="8"/>
        <w:rPr>
          <w:rFonts w:hint="eastAsia" w:eastAsia="宋体"/>
          <w:color w:val="auto"/>
          <w:sz w:val="20"/>
          <w:szCs w:val="20"/>
          <w:lang w:val="en-US" w:eastAsia="zh-CN"/>
        </w:rPr>
      </w:pPr>
      <w:r>
        <w:rPr>
          <w:rFonts w:hint="eastAsia" w:eastAsia="宋体"/>
          <w:color w:val="auto"/>
          <w:sz w:val="20"/>
          <w:szCs w:val="20"/>
          <w:lang w:val="en-US" w:eastAsia="zh-CN"/>
        </w:rPr>
        <w:t>Regarding to the exact handling, in our opinion, the activation/deactivation of pre-configured MG should be prioritized since which would impact multiple aspects later, such as whether the subsequent measurement associated with this pre-configured MG can be performed, whether the subsequent data transmission can be allowed and so on. So the activation/deactivation should be firstly guaranteed. For the overlapping occasion of concurrent MG, the impact is very limited, i.e. only one measurement occasion would be lost. While the impact since of the miss of activation/deactivation would be long-term and significant.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Firstly regarding to the collision between pre-configured MG activation/deactivation procedure and one of concurrent gap occasion, the priority rule is not valid since of the status of the pre-configured MG is uncertain.</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Considering the impact of the miss of activation/deactivation procedure is long-term and significant, the activation/deactivation procedure should be prioritized. So UE is allowed to drop the colloded concurrent gap occasion.</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4</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Requirements</w:t>
      </w:r>
    </w:p>
    <w:p>
      <w:pPr>
        <w:pStyle w:val="8"/>
        <w:rPr>
          <w:rFonts w:hint="default" w:eastAsia="宋体" w:cs="Times New Roman"/>
          <w:b/>
          <w:bCs/>
          <w:color w:val="auto"/>
          <w:sz w:val="20"/>
          <w:szCs w:val="20"/>
          <w:highlight w:val="none"/>
          <w:lang w:val="en-US" w:eastAsia="zh-CN" w:bidi="ar-SA"/>
        </w:rPr>
      </w:pPr>
    </w:p>
    <w:p>
      <w:pPr>
        <w:widowControl w:val="0"/>
        <w:numPr>
          <w:ilvl w:val="0"/>
          <w:numId w:val="0"/>
        </w:numPr>
        <w:ind w:leftChars="0"/>
        <w:jc w:val="both"/>
        <w:rPr>
          <w:rFonts w:hint="default"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Activation/deactivation delay</w:t>
      </w:r>
    </w:p>
    <w:p>
      <w:pPr>
        <w:pStyle w:val="8"/>
        <w:rPr>
          <w:rFonts w:hint="eastAsia" w:eastAsia="宋体"/>
          <w:color w:val="auto"/>
          <w:sz w:val="20"/>
          <w:szCs w:val="20"/>
          <w:lang w:val="en-US" w:eastAsia="zh-CN"/>
        </w:rPr>
      </w:pPr>
      <w:r>
        <w:rPr>
          <w:rFonts w:hint="eastAsia" w:eastAsia="宋体"/>
          <w:color w:val="auto"/>
          <w:sz w:val="20"/>
          <w:szCs w:val="20"/>
          <w:lang w:val="en-US" w:eastAsia="zh-CN"/>
        </w:rPr>
        <w:t>If multiple pre-configured gap can be activated/deactivated simultaneously, then maybe some update based on the Rel-17 activation/deactivation delay should be additionally considered since of such simultaneous activation/deactivation processing. The following way forward was captured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autoSpaceDN/>
              <w:bidi w:val="0"/>
              <w:adjustRightInd/>
              <w:snapToGrid/>
              <w:textAlignment w:val="auto"/>
              <w:rPr>
                <w:lang w:eastAsia="zh-CN"/>
              </w:rPr>
            </w:pPr>
            <w:r>
              <w:rPr>
                <w:b/>
                <w:lang w:eastAsia="zh-CN"/>
              </w:rPr>
              <w:t>&lt; Wayforward &gt;</w:t>
            </w:r>
            <w:r>
              <w:rPr>
                <w:lang w:eastAsia="zh-CN"/>
              </w:rPr>
              <w:t xml:space="preserve">:  </w:t>
            </w:r>
          </w:p>
          <w:p>
            <w:pPr>
              <w:pStyle w:val="29"/>
              <w:keepNext w:val="0"/>
              <w:keepLines w:val="0"/>
              <w:pageBreakBefore w:val="0"/>
              <w:widowControl w:val="0"/>
              <w:numPr>
                <w:ilvl w:val="0"/>
                <w:numId w:val="3"/>
              </w:numPr>
              <w:kinsoku/>
              <w:wordWrap/>
              <w:overflowPunct/>
              <w:topLinePunct w:val="0"/>
              <w:autoSpaceDE/>
              <w:autoSpaceDN/>
              <w:bidi w:val="0"/>
              <w:adjustRightInd/>
              <w:snapToGrid/>
              <w:ind w:firstLineChars="0"/>
              <w:textAlignment w:val="auto"/>
              <w:rPr>
                <w:szCs w:val="24"/>
                <w:lang w:eastAsia="zh-CN"/>
              </w:rPr>
            </w:pPr>
            <w:r>
              <w:rPr>
                <w:szCs w:val="24"/>
                <w:lang w:eastAsia="zh-CN"/>
              </w:rPr>
              <w:t>Option 1: RAN4 shall extend the activation when multiple Pre-MG are activated.</w:t>
            </w:r>
          </w:p>
          <w:p>
            <w:pPr>
              <w:pStyle w:val="29"/>
              <w:keepNext w:val="0"/>
              <w:keepLines w:val="0"/>
              <w:pageBreakBefore w:val="0"/>
              <w:widowControl w:val="0"/>
              <w:numPr>
                <w:ilvl w:val="1"/>
                <w:numId w:val="3"/>
              </w:numPr>
              <w:kinsoku/>
              <w:wordWrap/>
              <w:overflowPunct/>
              <w:topLinePunct w:val="0"/>
              <w:autoSpaceDE/>
              <w:autoSpaceDN/>
              <w:bidi w:val="0"/>
              <w:adjustRightInd/>
              <w:snapToGrid/>
              <w:ind w:firstLineChars="0"/>
              <w:textAlignment w:val="auto"/>
              <w:rPr>
                <w:szCs w:val="24"/>
                <w:lang w:eastAsia="zh-CN"/>
              </w:rPr>
            </w:pPr>
            <w:r>
              <w:rPr>
                <w:szCs w:val="24"/>
                <w:lang w:eastAsia="zh-CN"/>
              </w:rPr>
              <w:t>FFS whether condition is needed.</w:t>
            </w:r>
          </w:p>
          <w:p>
            <w:pPr>
              <w:pStyle w:val="29"/>
              <w:keepNext w:val="0"/>
              <w:keepLines w:val="0"/>
              <w:pageBreakBefore w:val="0"/>
              <w:widowControl w:val="0"/>
              <w:numPr>
                <w:ilvl w:val="1"/>
                <w:numId w:val="3"/>
              </w:numPr>
              <w:kinsoku/>
              <w:wordWrap/>
              <w:overflowPunct/>
              <w:topLinePunct w:val="0"/>
              <w:autoSpaceDE/>
              <w:autoSpaceDN/>
              <w:bidi w:val="0"/>
              <w:adjustRightInd/>
              <w:snapToGrid/>
              <w:ind w:firstLineChars="0"/>
              <w:textAlignment w:val="auto"/>
              <w:rPr>
                <w:szCs w:val="24"/>
                <w:lang w:eastAsia="zh-CN"/>
              </w:rPr>
            </w:pPr>
            <w:r>
              <w:rPr>
                <w:szCs w:val="24"/>
                <w:lang w:eastAsia="zh-CN"/>
              </w:rPr>
              <w:t xml:space="preserve">FFS: </w:t>
            </w:r>
            <w:r>
              <w:rPr>
                <w:szCs w:val="24"/>
                <w:lang w:val="en-US" w:eastAsia="zh-CN"/>
              </w:rPr>
              <w:t>if statuses of multiple Pre-MGs are changed due to the different events, e.g. before completion of the first (de)activation the second Pre-MG is (de)activated, additional delay is expected.</w:t>
            </w:r>
          </w:p>
          <w:p>
            <w:pPr>
              <w:pStyle w:val="29"/>
              <w:keepNext w:val="0"/>
              <w:keepLines w:val="0"/>
              <w:pageBreakBefore w:val="0"/>
              <w:widowControl w:val="0"/>
              <w:numPr>
                <w:ilvl w:val="0"/>
                <w:numId w:val="3"/>
              </w:numPr>
              <w:kinsoku/>
              <w:wordWrap/>
              <w:overflowPunct/>
              <w:topLinePunct w:val="0"/>
              <w:autoSpaceDE/>
              <w:autoSpaceDN/>
              <w:bidi w:val="0"/>
              <w:adjustRightInd/>
              <w:snapToGrid/>
              <w:ind w:firstLineChars="0"/>
              <w:textAlignment w:val="auto"/>
              <w:rPr>
                <w:szCs w:val="24"/>
                <w:lang w:eastAsia="zh-CN"/>
              </w:rPr>
            </w:pPr>
            <w:r>
              <w:rPr>
                <w:szCs w:val="24"/>
                <w:lang w:eastAsia="zh-CN"/>
              </w:rPr>
              <w:t>Option 2: RAN4 shall</w:t>
            </w:r>
            <w:r>
              <w:rPr>
                <w:bCs/>
                <w:szCs w:val="24"/>
                <w:lang w:eastAsia="zh-CN"/>
              </w:rPr>
              <w:t xml:space="preserve"> reuse the Pre-MG (de)activation delay from Rel-17 when the (de)activation procedures of multiple pre-MG overlap.</w:t>
            </w:r>
          </w:p>
          <w:p>
            <w:pPr>
              <w:pStyle w:val="29"/>
              <w:keepNext w:val="0"/>
              <w:keepLines w:val="0"/>
              <w:pageBreakBefore w:val="0"/>
              <w:widowControl w:val="0"/>
              <w:numPr>
                <w:ilvl w:val="1"/>
                <w:numId w:val="3"/>
              </w:numPr>
              <w:kinsoku/>
              <w:wordWrap/>
              <w:overflowPunct/>
              <w:topLinePunct w:val="0"/>
              <w:autoSpaceDE/>
              <w:autoSpaceDN/>
              <w:bidi w:val="0"/>
              <w:adjustRightInd/>
              <w:snapToGrid/>
              <w:ind w:firstLineChars="0"/>
              <w:textAlignment w:val="auto"/>
              <w:rPr>
                <w:rFonts w:hint="default" w:eastAsia="宋体"/>
                <w:color w:val="auto"/>
                <w:sz w:val="20"/>
                <w:szCs w:val="20"/>
                <w:vertAlign w:val="baseline"/>
                <w:lang w:val="en-US" w:eastAsia="zh-CN"/>
              </w:rPr>
            </w:pPr>
            <w:r>
              <w:rPr>
                <w:szCs w:val="24"/>
                <w:lang w:eastAsia="zh-CN"/>
              </w:rPr>
              <w:t>FFS whether condition is needed.</w:t>
            </w:r>
          </w:p>
          <w:p>
            <w:pPr>
              <w:pStyle w:val="29"/>
              <w:keepNext w:val="0"/>
              <w:keepLines w:val="0"/>
              <w:pageBreakBefore w:val="0"/>
              <w:widowControl w:val="0"/>
              <w:numPr>
                <w:ilvl w:val="1"/>
                <w:numId w:val="3"/>
              </w:numPr>
              <w:kinsoku/>
              <w:wordWrap/>
              <w:overflowPunct/>
              <w:topLinePunct w:val="0"/>
              <w:autoSpaceDE/>
              <w:autoSpaceDN/>
              <w:bidi w:val="0"/>
              <w:adjustRightInd/>
              <w:snapToGrid/>
              <w:ind w:firstLineChars="0"/>
              <w:textAlignment w:val="auto"/>
              <w:rPr>
                <w:rFonts w:hint="default" w:eastAsia="宋体"/>
                <w:color w:val="auto"/>
                <w:sz w:val="20"/>
                <w:szCs w:val="20"/>
                <w:vertAlign w:val="baseline"/>
                <w:lang w:val="en-US" w:eastAsia="zh-CN"/>
              </w:rPr>
            </w:pPr>
            <w:r>
              <w:rPr>
                <w:szCs w:val="24"/>
                <w:lang w:eastAsia="zh-CN"/>
              </w:rPr>
              <w:t>FFS:</w:t>
            </w:r>
            <w:r>
              <w:rPr>
                <w:szCs w:val="24"/>
                <w:lang w:val="en-US" w:eastAsia="zh-CN"/>
              </w:rPr>
              <w:t xml:space="preserve"> if statuses of the two Pre-MGs are changed simultaneously, e.g. due to the same event, existing Pre-MG (de)activation delay requirements can be reused.</w:t>
            </w:r>
          </w:p>
        </w:tc>
      </w:tr>
    </w:tbl>
    <w:p>
      <w:pPr>
        <w:pStyle w:val="8"/>
        <w:rPr>
          <w:rFonts w:hint="eastAsia" w:eastAsia="宋体"/>
          <w:color w:val="auto"/>
          <w:sz w:val="20"/>
          <w:szCs w:val="20"/>
          <w:lang w:val="en-US" w:eastAsia="zh-CN"/>
        </w:rPr>
      </w:pPr>
      <w:r>
        <w:rPr>
          <w:rFonts w:hint="eastAsia" w:eastAsia="宋体"/>
          <w:color w:val="auto"/>
          <w:sz w:val="20"/>
          <w:szCs w:val="20"/>
          <w:lang w:val="en-US" w:eastAsia="zh-CN"/>
        </w:rPr>
        <w:t>The activation/deactivation switching can be indicated through RRC signalling by NW or autonomously determined by UE based on the specified UE autonomous rule in R17. But no matter triggered through which method, the fundamental reason is some update happening, e.g. the active BWP switching, the MO configuration update, the SCell activation/deactivation/addition/removal. Such update would change the relation between the frequency range of the target cell RS and the working bandwidth in the serving cell. So the demand for MG would change. During the activation/deactivation switching period, UE needs to prepare for the measurement on the next SMTC, prepare the scheduling of RF chain tuning/retuning and so on.</w:t>
      </w:r>
    </w:p>
    <w:p>
      <w:pPr>
        <w:pStyle w:val="8"/>
        <w:rPr>
          <w:rFonts w:hint="default" w:eastAsia="宋体"/>
          <w:color w:val="auto"/>
          <w:sz w:val="20"/>
          <w:szCs w:val="20"/>
          <w:lang w:val="en-US" w:eastAsia="zh-CN"/>
        </w:rPr>
      </w:pPr>
      <w:r>
        <w:rPr>
          <w:rFonts w:hint="eastAsia" w:eastAsia="宋体"/>
          <w:color w:val="auto"/>
          <w:sz w:val="20"/>
          <w:szCs w:val="20"/>
          <w:lang w:val="en-US" w:eastAsia="zh-CN"/>
        </w:rPr>
        <w:t>In our opinion, if a UE capability of whether the combination of pre-configured MG + pre-configured MG in an FR is determined to introduce, which means UE is capable to perform multiple activation/deactivation procedure in parallel, then it seems that we do not need to extend the switching latency. So we prefer to reuse the R17 activation/deactivation switching delay.</w:t>
      </w:r>
    </w:p>
    <w:p>
      <w:pPr>
        <w:pStyle w:val="8"/>
        <w:numPr>
          <w:ilvl w:val="0"/>
          <w:numId w:val="0"/>
        </w:numPr>
        <w:ind w:left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8: If a UE capability of whether the combination of pre-configured MG + pre-configured MG in an FR is determined to introduce, which means UE is capable to perform multiple activation/deactivation procedure in parallel, we prefer to reuse the R17 activation/deactivation switching delay.</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joint consideration around Case 1</w:t>
      </w:r>
      <w:r>
        <w:rPr>
          <w:rFonts w:eastAsia="宋体"/>
          <w:bCs/>
          <w:color w:val="auto"/>
          <w:sz w:val="20"/>
          <w:szCs w:val="20"/>
          <w:lang w:val="en-GB" w:eastAsia="zh-CN"/>
        </w:rPr>
        <w: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Whether need a UE capability for the combination of pre-configured MG + pre-configured MG, it depends on the assumption of activation/deactivation options. </w:t>
      </w:r>
    </w:p>
    <w:p>
      <w:pPr>
        <w:pStyle w:val="8"/>
        <w:numPr>
          <w:ilvl w:val="0"/>
          <w:numId w:val="12"/>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If simultaneous multiple pre-configured MG activation/deactivation is allows, maybe the UE capability is necessary; </w:t>
      </w:r>
    </w:p>
    <w:p>
      <w:pPr>
        <w:pStyle w:val="8"/>
        <w:numPr>
          <w:ilvl w:val="0"/>
          <w:numId w:val="12"/>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Otherwise, not need such UE capability.</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Since the activation/deactivation of pre-configured MG can be semi-statically configured by NW or dynamically determined by UE based on the UE autonomous rules, it is hard to aviod such parallel activation/deactivation switching between multiple pre-configured MGs.</w:t>
      </w:r>
    </w:p>
    <w:p>
      <w:pPr>
        <w:pStyle w:val="8"/>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3: For the case of one component gap associated with an intra-frequency layer, which is possible in legacy gap and not anything new. So as to avoid the unnecessary interruption cased by the gap, it is better to associate the intra-frequency layer with a preconfigured MG. But it should depend on NW. Not need to introduce any additional mechanism. UE can decide whether to apply the requirements of intra-frequency measurement without gap or with gap according to the active BWP.</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For the combination of Type-1 MG + pre-configured MG, if not any association is configured for the Type-1 MG, how to determine the gap association? It seems that RAN2</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s solution is acceptable, i.e. the Type-1 MG would be at least associated with the MOs/frequency layers without any concurrent gap associated.</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The deactivated pre-configured MG can be ignored when considering the overlapping handling, we stick the agreed baseline in R4-2214346.</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Firstly regarding to the collision between pre-configured MG activation/deactivation procedure and one of concurrent gap occasion, the priority rule is not valid since of the status of the pre-configured MG is uncertain.</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Considering the impact of the miss of activation/deactivation procedure is long-term and significant, the activation/deactivation procedure should be prioritized. So UE is allowed to drop the colloded concurrent gap occasion.</w:t>
      </w:r>
    </w:p>
    <w:p>
      <w:pPr>
        <w:pStyle w:val="8"/>
        <w:numPr>
          <w:ilvl w:val="0"/>
          <w:numId w:val="0"/>
        </w:numPr>
        <w:ind w:leftChars="0"/>
        <w:rPr>
          <w:rFonts w:eastAsia="宋体"/>
          <w:bCs/>
          <w:color w:val="auto"/>
          <w:sz w:val="20"/>
          <w:szCs w:val="20"/>
          <w:lang w:val="en-GB" w:eastAsia="zh-CN"/>
        </w:rPr>
      </w:pPr>
      <w:r>
        <w:rPr>
          <w:rFonts w:hint="eastAsia" w:eastAsia="宋体" w:cs="Times New Roman"/>
          <w:b/>
          <w:bCs/>
          <w:color w:val="auto"/>
          <w:sz w:val="20"/>
          <w:szCs w:val="20"/>
          <w:highlight w:val="none"/>
          <w:lang w:val="en-US" w:eastAsia="zh-CN" w:bidi="ar-SA"/>
        </w:rPr>
        <w:t>Proposal 8: If a UE capability of whether the combination of pre-configured MG + pre-configured MG in an FR is determined to introduce, which means UE is capable to perform multiple activation/deactivation procedure in parallel, we prefer to reuse the R17 activation/deactivation switching delay.</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3"/>
        </w:numPr>
        <w:ind w:leftChars="0"/>
        <w:rPr>
          <w:rFonts w:hint="eastAsia"/>
          <w:color w:val="auto"/>
          <w:highlight w:val="none"/>
          <w:lang w:val="en-US" w:eastAsia="zh-CN"/>
        </w:rPr>
      </w:pPr>
      <w:r>
        <w:rPr>
          <w:rFonts w:hint="eastAsia"/>
          <w:color w:val="auto"/>
          <w:highlight w:val="none"/>
          <w:lang w:val="en-US" w:eastAsia="zh-CN"/>
        </w:rPr>
        <w:t xml:space="preserve">RP-222337 </w:t>
      </w:r>
      <w:r>
        <w:rPr>
          <w:rFonts w:hint="default"/>
          <w:color w:val="auto"/>
          <w:highlight w:val="none"/>
          <w:lang w:val="en-US" w:eastAsia="zh-CN"/>
        </w:rPr>
        <w:t>“New WID: Further Enhancements on NR and MR-DC Measurement Gaps and Measurements without Gaps”</w:t>
      </w:r>
      <w:r>
        <w:rPr>
          <w:rFonts w:hint="eastAsia"/>
          <w:color w:val="auto"/>
          <w:highlight w:val="none"/>
          <w:lang w:val="en-US" w:eastAsia="zh-CN"/>
        </w:rPr>
        <w:t>, MediaTek Inc, Intel Corporation</w:t>
      </w:r>
    </w:p>
    <w:p>
      <w:pPr>
        <w:pStyle w:val="9"/>
        <w:numPr>
          <w:ilvl w:val="0"/>
          <w:numId w:val="13"/>
        </w:numPr>
        <w:ind w:left="0" w:leftChars="0" w:firstLine="0" w:firstLineChars="0"/>
        <w:rPr>
          <w:rFonts w:hint="eastAsia"/>
          <w:color w:val="auto"/>
          <w:highlight w:val="none"/>
          <w:lang w:val="en-US" w:eastAsia="zh-CN"/>
        </w:rPr>
      </w:pPr>
      <w:r>
        <w:rPr>
          <w:rFonts w:hint="eastAsia"/>
          <w:color w:val="auto"/>
          <w:highlight w:val="none"/>
          <w:lang w:val="en-US" w:eastAsia="zh-CN"/>
        </w:rPr>
        <w:t xml:space="preserve">R4-2220359 </w:t>
      </w:r>
      <w:r>
        <w:rPr>
          <w:rFonts w:hint="default"/>
          <w:color w:val="auto"/>
          <w:highlight w:val="none"/>
          <w:lang w:val="en-US" w:eastAsia="zh-CN"/>
        </w:rPr>
        <w:t>“</w:t>
      </w:r>
      <w:r>
        <w:rPr>
          <w:rFonts w:hint="eastAsia"/>
          <w:color w:val="auto"/>
          <w:highlight w:val="none"/>
          <w:lang w:val="en-US" w:eastAsia="zh-CN"/>
        </w:rPr>
        <w:t>WF on NR_MG_enh2 Part 1</w:t>
      </w:r>
      <w:r>
        <w:rPr>
          <w:rFonts w:hint="default"/>
          <w:color w:val="auto"/>
          <w:highlight w:val="none"/>
          <w:lang w:val="en-US" w:eastAsia="zh-CN"/>
        </w:rPr>
        <w:t>”</w:t>
      </w:r>
      <w:r>
        <w:rPr>
          <w:rFonts w:hint="eastAsia"/>
          <w:color w:val="auto"/>
          <w:highlight w:val="none"/>
          <w:lang w:val="en-US" w:eastAsia="zh-CN"/>
        </w:rPr>
        <w:t>, MediaTek Inc</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[3] R4-2217251 </w:t>
      </w:r>
      <w:r>
        <w:rPr>
          <w:rFonts w:hint="default"/>
          <w:color w:val="auto"/>
          <w:highlight w:val="none"/>
          <w:lang w:val="en-US" w:eastAsia="zh-CN"/>
        </w:rPr>
        <w:t>“WF on further enhancements on measurement gaps and measurements without gaps”</w:t>
      </w:r>
      <w:r>
        <w:rPr>
          <w:rFonts w:hint="eastAsia"/>
          <w:color w:val="auto"/>
          <w:highlight w:val="none"/>
          <w:lang w:val="en-US" w:eastAsia="zh-CN"/>
        </w:rPr>
        <w:t>, MediaTek Inc</w:t>
      </w:r>
    </w:p>
    <w:p>
      <w:pPr>
        <w:pStyle w:val="9"/>
        <w:numPr>
          <w:ilvl w:val="0"/>
          <w:numId w:val="0"/>
        </w:numPr>
        <w:ind w:leftChars="0"/>
        <w:rPr>
          <w:rFonts w:hint="eastAsia"/>
          <w:color w:val="auto"/>
          <w:highlight w:val="none"/>
          <w:lang w:val="en-US" w:eastAsia="zh-CN"/>
        </w:rPr>
      </w:pPr>
    </w:p>
    <w:p>
      <w:pPr>
        <w:pStyle w:val="9"/>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B72853"/>
    <w:multiLevelType w:val="singleLevel"/>
    <w:tmpl w:val="87B72853"/>
    <w:lvl w:ilvl="0" w:tentative="0">
      <w:start w:val="1"/>
      <w:numFmt w:val="bullet"/>
      <w:lvlText w:val=""/>
      <w:lvlJc w:val="left"/>
      <w:pPr>
        <w:ind w:left="420" w:hanging="420"/>
      </w:pPr>
      <w:rPr>
        <w:rFonts w:hint="default" w:ascii="Wingdings" w:hAnsi="Wingdings"/>
      </w:rPr>
    </w:lvl>
  </w:abstractNum>
  <w:abstractNum w:abstractNumId="1">
    <w:nsid w:val="8C224265"/>
    <w:multiLevelType w:val="singleLevel"/>
    <w:tmpl w:val="8C224265"/>
    <w:lvl w:ilvl="0" w:tentative="0">
      <w:start w:val="1"/>
      <w:numFmt w:val="bullet"/>
      <w:lvlText w:val=""/>
      <w:lvlJc w:val="left"/>
      <w:pPr>
        <w:ind w:left="420" w:hanging="420"/>
      </w:pPr>
      <w:rPr>
        <w:rFonts w:hint="default" w:ascii="Wingdings" w:hAnsi="Wingdings"/>
      </w:rPr>
    </w:lvl>
  </w:abstractNum>
  <w:abstractNum w:abstractNumId="2">
    <w:nsid w:val="131F4C1E"/>
    <w:multiLevelType w:val="multilevel"/>
    <w:tmpl w:val="131F4C1E"/>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7B3C98D"/>
    <w:multiLevelType w:val="singleLevel"/>
    <w:tmpl w:val="27B3C98D"/>
    <w:lvl w:ilvl="0" w:tentative="0">
      <w:start w:val="1"/>
      <w:numFmt w:val="bullet"/>
      <w:lvlText w:val=""/>
      <w:lvlJc w:val="left"/>
      <w:pPr>
        <w:ind w:left="420" w:hanging="420"/>
      </w:pPr>
      <w:rPr>
        <w:rFonts w:hint="default" w:ascii="Wingdings" w:hAnsi="Wingdings"/>
      </w:rPr>
    </w:lvl>
  </w:abstractNum>
  <w:abstractNum w:abstractNumId="5">
    <w:nsid w:val="2CB9F46D"/>
    <w:multiLevelType w:val="singleLevel"/>
    <w:tmpl w:val="2CB9F46D"/>
    <w:lvl w:ilvl="0" w:tentative="0">
      <w:start w:val="1"/>
      <w:numFmt w:val="decimal"/>
      <w:suff w:val="space"/>
      <w:lvlText w:val="[%1]"/>
      <w:lvlJc w:val="left"/>
    </w:lvl>
  </w:abstractNum>
  <w:abstractNum w:abstractNumId="6">
    <w:nsid w:val="3181B54E"/>
    <w:multiLevelType w:val="singleLevel"/>
    <w:tmpl w:val="3181B54E"/>
    <w:lvl w:ilvl="0" w:tentative="0">
      <w:start w:val="1"/>
      <w:numFmt w:val="decimal"/>
      <w:suff w:val="space"/>
      <w:lvlText w:val="(%1)"/>
      <w:lvlJc w:val="left"/>
    </w:lvl>
  </w:abstractNum>
  <w:abstractNum w:abstractNumId="7">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9"/>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10">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1">
    <w:nsid w:val="781F18AF"/>
    <w:multiLevelType w:val="multilevel"/>
    <w:tmpl w:val="781F18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82E5DD2"/>
    <w:multiLevelType w:val="multilevel"/>
    <w:tmpl w:val="782E5DD2"/>
    <w:lvl w:ilvl="0" w:tentative="0">
      <w:start w:val="1"/>
      <w:numFmt w:val="bullet"/>
      <w:lvlText w:val=""/>
      <w:lvlJc w:val="left"/>
      <w:pPr>
        <w:tabs>
          <w:tab w:val="left" w:pos="-420"/>
        </w:tabs>
        <w:ind w:left="700" w:hanging="360"/>
      </w:pPr>
      <w:rPr>
        <w:rFonts w:hint="default" w:ascii="Symbol" w:hAnsi="Symbol"/>
      </w:rPr>
    </w:lvl>
    <w:lvl w:ilvl="1" w:tentative="0">
      <w:start w:val="1"/>
      <w:numFmt w:val="bullet"/>
      <w:lvlText w:val="o"/>
      <w:lvlJc w:val="left"/>
      <w:pPr>
        <w:tabs>
          <w:tab w:val="left" w:pos="-420"/>
        </w:tabs>
        <w:ind w:left="1420" w:hanging="360"/>
      </w:pPr>
      <w:rPr>
        <w:rFonts w:hint="default" w:ascii="Courier New" w:hAnsi="Courier New" w:cs="Courier New"/>
      </w:rPr>
    </w:lvl>
    <w:lvl w:ilvl="2" w:tentative="0">
      <w:start w:val="1"/>
      <w:numFmt w:val="bullet"/>
      <w:lvlText w:val=""/>
      <w:lvlJc w:val="left"/>
      <w:pPr>
        <w:tabs>
          <w:tab w:val="left" w:pos="-420"/>
        </w:tabs>
        <w:ind w:left="2140" w:hanging="360"/>
      </w:pPr>
      <w:rPr>
        <w:rFonts w:hint="default" w:ascii="Wingdings" w:hAnsi="Wingdings"/>
      </w:rPr>
    </w:lvl>
    <w:lvl w:ilvl="3" w:tentative="0">
      <w:start w:val="1"/>
      <w:numFmt w:val="bullet"/>
      <w:lvlText w:val=""/>
      <w:lvlJc w:val="left"/>
      <w:pPr>
        <w:tabs>
          <w:tab w:val="left" w:pos="-420"/>
        </w:tabs>
        <w:ind w:left="2860" w:hanging="360"/>
      </w:pPr>
      <w:rPr>
        <w:rFonts w:hint="default" w:ascii="Symbol" w:hAnsi="Symbol"/>
      </w:rPr>
    </w:lvl>
    <w:lvl w:ilvl="4" w:tentative="0">
      <w:start w:val="1"/>
      <w:numFmt w:val="bullet"/>
      <w:lvlText w:val="o"/>
      <w:lvlJc w:val="left"/>
      <w:pPr>
        <w:tabs>
          <w:tab w:val="left" w:pos="-420"/>
        </w:tabs>
        <w:ind w:left="3580" w:hanging="360"/>
      </w:pPr>
      <w:rPr>
        <w:rFonts w:hint="default" w:ascii="Courier New" w:hAnsi="Courier New" w:cs="Courier New"/>
      </w:rPr>
    </w:lvl>
    <w:lvl w:ilvl="5" w:tentative="0">
      <w:start w:val="1"/>
      <w:numFmt w:val="bullet"/>
      <w:lvlText w:val=""/>
      <w:lvlJc w:val="left"/>
      <w:pPr>
        <w:tabs>
          <w:tab w:val="left" w:pos="-420"/>
        </w:tabs>
        <w:ind w:left="4300" w:hanging="360"/>
      </w:pPr>
      <w:rPr>
        <w:rFonts w:hint="default" w:ascii="Wingdings" w:hAnsi="Wingdings"/>
      </w:rPr>
    </w:lvl>
    <w:lvl w:ilvl="6" w:tentative="0">
      <w:start w:val="1"/>
      <w:numFmt w:val="bullet"/>
      <w:lvlText w:val=""/>
      <w:lvlJc w:val="left"/>
      <w:pPr>
        <w:tabs>
          <w:tab w:val="left" w:pos="-420"/>
        </w:tabs>
        <w:ind w:left="5020" w:hanging="360"/>
      </w:pPr>
      <w:rPr>
        <w:rFonts w:hint="default" w:ascii="Symbol" w:hAnsi="Symbol"/>
      </w:rPr>
    </w:lvl>
    <w:lvl w:ilvl="7" w:tentative="0">
      <w:start w:val="1"/>
      <w:numFmt w:val="bullet"/>
      <w:lvlText w:val="o"/>
      <w:lvlJc w:val="left"/>
      <w:pPr>
        <w:tabs>
          <w:tab w:val="left" w:pos="-420"/>
        </w:tabs>
        <w:ind w:left="5740" w:hanging="360"/>
      </w:pPr>
      <w:rPr>
        <w:rFonts w:hint="default" w:ascii="Courier New" w:hAnsi="Courier New" w:cs="Courier New"/>
      </w:rPr>
    </w:lvl>
    <w:lvl w:ilvl="8" w:tentative="0">
      <w:start w:val="1"/>
      <w:numFmt w:val="bullet"/>
      <w:lvlText w:val=""/>
      <w:lvlJc w:val="left"/>
      <w:pPr>
        <w:tabs>
          <w:tab w:val="left" w:pos="-420"/>
        </w:tabs>
        <w:ind w:left="6460" w:hanging="360"/>
      </w:pPr>
      <w:rPr>
        <w:rFonts w:hint="default" w:ascii="Wingdings" w:hAnsi="Wingdings"/>
      </w:rPr>
    </w:lvl>
  </w:abstractNum>
  <w:num w:numId="1">
    <w:abstractNumId w:val="10"/>
  </w:num>
  <w:num w:numId="2">
    <w:abstractNumId w:val="8"/>
  </w:num>
  <w:num w:numId="3">
    <w:abstractNumId w:val="9"/>
  </w:num>
  <w:num w:numId="4">
    <w:abstractNumId w:val="3"/>
  </w:num>
  <w:num w:numId="5">
    <w:abstractNumId w:val="6"/>
  </w:num>
  <w:num w:numId="6">
    <w:abstractNumId w:val="2"/>
  </w:num>
  <w:num w:numId="7">
    <w:abstractNumId w:val="11"/>
  </w:num>
  <w:num w:numId="8">
    <w:abstractNumId w:val="12"/>
  </w:num>
  <w:num w:numId="9">
    <w:abstractNumId w:val="1"/>
  </w:num>
  <w:num w:numId="10">
    <w:abstractNumId w:val="7"/>
  </w:num>
  <w:num w:numId="11">
    <w:abstractNumId w:val="4"/>
  </w:num>
  <w:num w:numId="12">
    <w:abstractNumId w:val="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4ED3"/>
    <w:rsid w:val="03D4720A"/>
    <w:rsid w:val="04654053"/>
    <w:rsid w:val="04793516"/>
    <w:rsid w:val="047A00DD"/>
    <w:rsid w:val="047A3CFF"/>
    <w:rsid w:val="04885243"/>
    <w:rsid w:val="05317828"/>
    <w:rsid w:val="0537799F"/>
    <w:rsid w:val="05477E90"/>
    <w:rsid w:val="05BB5AB9"/>
    <w:rsid w:val="05C42923"/>
    <w:rsid w:val="05F231A6"/>
    <w:rsid w:val="05F562DB"/>
    <w:rsid w:val="06963BA6"/>
    <w:rsid w:val="06965F3C"/>
    <w:rsid w:val="07767A70"/>
    <w:rsid w:val="07CD3CDD"/>
    <w:rsid w:val="0855671D"/>
    <w:rsid w:val="089009EB"/>
    <w:rsid w:val="09716BCA"/>
    <w:rsid w:val="09D64B23"/>
    <w:rsid w:val="09E644B8"/>
    <w:rsid w:val="0AF01D00"/>
    <w:rsid w:val="0B12013A"/>
    <w:rsid w:val="0B1C5C6A"/>
    <w:rsid w:val="0B243EFB"/>
    <w:rsid w:val="0B3D3C2F"/>
    <w:rsid w:val="0B932DAE"/>
    <w:rsid w:val="0BB0429A"/>
    <w:rsid w:val="0BFF5FC6"/>
    <w:rsid w:val="0C276675"/>
    <w:rsid w:val="0C394019"/>
    <w:rsid w:val="0F183290"/>
    <w:rsid w:val="0F3D019A"/>
    <w:rsid w:val="0F6F5BCD"/>
    <w:rsid w:val="10997F43"/>
    <w:rsid w:val="10DE7BAE"/>
    <w:rsid w:val="110404BB"/>
    <w:rsid w:val="120774A3"/>
    <w:rsid w:val="12580C13"/>
    <w:rsid w:val="14006D19"/>
    <w:rsid w:val="1481754F"/>
    <w:rsid w:val="148F5721"/>
    <w:rsid w:val="14AC57CD"/>
    <w:rsid w:val="15ED3E9B"/>
    <w:rsid w:val="164514BE"/>
    <w:rsid w:val="170F06AA"/>
    <w:rsid w:val="17225508"/>
    <w:rsid w:val="180A6E32"/>
    <w:rsid w:val="183F2CD2"/>
    <w:rsid w:val="1856323E"/>
    <w:rsid w:val="18AF55E3"/>
    <w:rsid w:val="18B1519A"/>
    <w:rsid w:val="18CD0507"/>
    <w:rsid w:val="195D7D48"/>
    <w:rsid w:val="1AD01A1B"/>
    <w:rsid w:val="1B61065A"/>
    <w:rsid w:val="1BBF3927"/>
    <w:rsid w:val="1C177B08"/>
    <w:rsid w:val="1C9001C6"/>
    <w:rsid w:val="1CBA2101"/>
    <w:rsid w:val="1D0573D7"/>
    <w:rsid w:val="1D153DC4"/>
    <w:rsid w:val="1D223E0B"/>
    <w:rsid w:val="1E132F88"/>
    <w:rsid w:val="1E2867E9"/>
    <w:rsid w:val="1E853F6F"/>
    <w:rsid w:val="1E9C7BCC"/>
    <w:rsid w:val="1ECC1E3C"/>
    <w:rsid w:val="1FFD4083"/>
    <w:rsid w:val="21014C39"/>
    <w:rsid w:val="21045DF0"/>
    <w:rsid w:val="21244EB1"/>
    <w:rsid w:val="213964D8"/>
    <w:rsid w:val="21595D04"/>
    <w:rsid w:val="21F13629"/>
    <w:rsid w:val="22F86F50"/>
    <w:rsid w:val="2305377E"/>
    <w:rsid w:val="23B16765"/>
    <w:rsid w:val="24122135"/>
    <w:rsid w:val="244459A2"/>
    <w:rsid w:val="24D4257E"/>
    <w:rsid w:val="2572202B"/>
    <w:rsid w:val="2605683C"/>
    <w:rsid w:val="26776C39"/>
    <w:rsid w:val="26BB1419"/>
    <w:rsid w:val="27B748AA"/>
    <w:rsid w:val="27CB4CB9"/>
    <w:rsid w:val="281C2F58"/>
    <w:rsid w:val="29642C4B"/>
    <w:rsid w:val="2A34628C"/>
    <w:rsid w:val="2A724D05"/>
    <w:rsid w:val="2A7E505C"/>
    <w:rsid w:val="2AC85686"/>
    <w:rsid w:val="2AD04B5F"/>
    <w:rsid w:val="2B39549B"/>
    <w:rsid w:val="2BC05B2C"/>
    <w:rsid w:val="2BD617C5"/>
    <w:rsid w:val="2C112837"/>
    <w:rsid w:val="2D2D0C01"/>
    <w:rsid w:val="2E014790"/>
    <w:rsid w:val="2EE77680"/>
    <w:rsid w:val="2F2F0FC8"/>
    <w:rsid w:val="301C6BB6"/>
    <w:rsid w:val="30683AA5"/>
    <w:rsid w:val="30723652"/>
    <w:rsid w:val="319708F2"/>
    <w:rsid w:val="31B14C9E"/>
    <w:rsid w:val="334E4103"/>
    <w:rsid w:val="33C522D7"/>
    <w:rsid w:val="34807672"/>
    <w:rsid w:val="35B06C6A"/>
    <w:rsid w:val="36941AA2"/>
    <w:rsid w:val="36D37423"/>
    <w:rsid w:val="379D23F9"/>
    <w:rsid w:val="391E38BF"/>
    <w:rsid w:val="3A185287"/>
    <w:rsid w:val="3A1F46B8"/>
    <w:rsid w:val="3A61463C"/>
    <w:rsid w:val="3A692CD0"/>
    <w:rsid w:val="3B270929"/>
    <w:rsid w:val="3B3D5571"/>
    <w:rsid w:val="3B673620"/>
    <w:rsid w:val="3B9A1F29"/>
    <w:rsid w:val="3C1648D7"/>
    <w:rsid w:val="3CE4646B"/>
    <w:rsid w:val="3D5E7AA8"/>
    <w:rsid w:val="3D6F2596"/>
    <w:rsid w:val="3DEF7264"/>
    <w:rsid w:val="3E034DB7"/>
    <w:rsid w:val="3F98373C"/>
    <w:rsid w:val="405F175E"/>
    <w:rsid w:val="40C765F3"/>
    <w:rsid w:val="413B767D"/>
    <w:rsid w:val="42F869D2"/>
    <w:rsid w:val="43553536"/>
    <w:rsid w:val="44556C28"/>
    <w:rsid w:val="44972678"/>
    <w:rsid w:val="451632B9"/>
    <w:rsid w:val="45906394"/>
    <w:rsid w:val="45F60A50"/>
    <w:rsid w:val="46142D0C"/>
    <w:rsid w:val="46970A81"/>
    <w:rsid w:val="46B036BF"/>
    <w:rsid w:val="47282363"/>
    <w:rsid w:val="488A0591"/>
    <w:rsid w:val="49DC4EAC"/>
    <w:rsid w:val="49E55BC5"/>
    <w:rsid w:val="4B2553F2"/>
    <w:rsid w:val="4C1C63D6"/>
    <w:rsid w:val="4C864A35"/>
    <w:rsid w:val="4E015C76"/>
    <w:rsid w:val="4E310026"/>
    <w:rsid w:val="4E4A2325"/>
    <w:rsid w:val="4FAA1EBE"/>
    <w:rsid w:val="501A6C55"/>
    <w:rsid w:val="51234069"/>
    <w:rsid w:val="51B14BED"/>
    <w:rsid w:val="51BD50E9"/>
    <w:rsid w:val="52526454"/>
    <w:rsid w:val="525C1CEF"/>
    <w:rsid w:val="528B5767"/>
    <w:rsid w:val="52A77D4F"/>
    <w:rsid w:val="52D33625"/>
    <w:rsid w:val="53A3105E"/>
    <w:rsid w:val="53C64B93"/>
    <w:rsid w:val="548A6C60"/>
    <w:rsid w:val="54E07F19"/>
    <w:rsid w:val="55B1164D"/>
    <w:rsid w:val="55B4735E"/>
    <w:rsid w:val="55BB221D"/>
    <w:rsid w:val="56371459"/>
    <w:rsid w:val="56484633"/>
    <w:rsid w:val="58D0053D"/>
    <w:rsid w:val="598C40A0"/>
    <w:rsid w:val="59C41121"/>
    <w:rsid w:val="59DA647E"/>
    <w:rsid w:val="5A556E1A"/>
    <w:rsid w:val="5C1166E3"/>
    <w:rsid w:val="5E0752E4"/>
    <w:rsid w:val="5E2864D0"/>
    <w:rsid w:val="5E494511"/>
    <w:rsid w:val="5EB44FC0"/>
    <w:rsid w:val="5EB81F13"/>
    <w:rsid w:val="5FBA395F"/>
    <w:rsid w:val="60EC2CBA"/>
    <w:rsid w:val="61CC2D28"/>
    <w:rsid w:val="630C63B9"/>
    <w:rsid w:val="633D5B9B"/>
    <w:rsid w:val="635902CD"/>
    <w:rsid w:val="64706BBE"/>
    <w:rsid w:val="64F2095B"/>
    <w:rsid w:val="65D63F94"/>
    <w:rsid w:val="65DD01B2"/>
    <w:rsid w:val="67702482"/>
    <w:rsid w:val="67A858DB"/>
    <w:rsid w:val="67FE4166"/>
    <w:rsid w:val="68AD2162"/>
    <w:rsid w:val="68C401C3"/>
    <w:rsid w:val="693027BF"/>
    <w:rsid w:val="6968769B"/>
    <w:rsid w:val="69A833BD"/>
    <w:rsid w:val="6A7C4345"/>
    <w:rsid w:val="6D566F0F"/>
    <w:rsid w:val="6D836F72"/>
    <w:rsid w:val="6DDE3DAF"/>
    <w:rsid w:val="6E3241BE"/>
    <w:rsid w:val="6E471E78"/>
    <w:rsid w:val="6E9B4501"/>
    <w:rsid w:val="6EB97A9D"/>
    <w:rsid w:val="6EF10A90"/>
    <w:rsid w:val="6FFF1868"/>
    <w:rsid w:val="705C7553"/>
    <w:rsid w:val="715F4C2D"/>
    <w:rsid w:val="722F78FB"/>
    <w:rsid w:val="723D67C5"/>
    <w:rsid w:val="72BF60CA"/>
    <w:rsid w:val="72F41282"/>
    <w:rsid w:val="73294AA2"/>
    <w:rsid w:val="733D0D32"/>
    <w:rsid w:val="73D411F1"/>
    <w:rsid w:val="753811DE"/>
    <w:rsid w:val="75642DB6"/>
    <w:rsid w:val="757733D9"/>
    <w:rsid w:val="75BE67D4"/>
    <w:rsid w:val="75C2004C"/>
    <w:rsid w:val="75C759C1"/>
    <w:rsid w:val="75E80EC2"/>
    <w:rsid w:val="762D64F3"/>
    <w:rsid w:val="767E7EFF"/>
    <w:rsid w:val="775B4604"/>
    <w:rsid w:val="77C067C3"/>
    <w:rsid w:val="78911E31"/>
    <w:rsid w:val="7922350F"/>
    <w:rsid w:val="792B5470"/>
    <w:rsid w:val="794C6650"/>
    <w:rsid w:val="79C637D8"/>
    <w:rsid w:val="7A9367CB"/>
    <w:rsid w:val="7AF22571"/>
    <w:rsid w:val="7B69224B"/>
    <w:rsid w:val="7BE80F25"/>
    <w:rsid w:val="7C1C35A7"/>
    <w:rsid w:val="7C45431D"/>
    <w:rsid w:val="7D3219D5"/>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4"/>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styleId="21">
    <w:name w:val="annotation reference"/>
    <w:unhideWhenUsed/>
    <w:qFormat/>
    <w:uiPriority w:val="99"/>
    <w:rPr>
      <w:sz w:val="18"/>
      <w:szCs w:val="18"/>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3"/>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8"/>
    <w:qFormat/>
    <w:uiPriority w:val="0"/>
  </w:style>
  <w:style w:type="character" w:customStyle="1" w:styleId="55">
    <w:name w:val="eop"/>
    <w:basedOn w:val="18"/>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样式3"/>
    <w:basedOn w:val="29"/>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2023-02-17T13:01:06Z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